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1E1F8" w14:textId="266A2081" w:rsidR="00C21664" w:rsidRDefault="007D55D8">
      <w:r>
        <w:t xml:space="preserve">Draft: </w:t>
      </w:r>
      <w:r w:rsidR="000A270E">
        <w:t>August 10</w:t>
      </w:r>
      <w:r w:rsidR="00346FAF">
        <w:t>, 2024</w:t>
      </w:r>
    </w:p>
    <w:p w14:paraId="3C594BDF" w14:textId="0949DC87" w:rsidR="004F7496" w:rsidRDefault="007D55D8">
      <w:r>
        <w:tab/>
      </w:r>
      <w:r>
        <w:tab/>
      </w:r>
      <w:r>
        <w:tab/>
      </w:r>
      <w:r>
        <w:tab/>
      </w:r>
      <w:r>
        <w:tab/>
      </w:r>
      <w:r>
        <w:tab/>
      </w:r>
      <w:r>
        <w:tab/>
        <w:t>Michael Davis</w:t>
      </w:r>
    </w:p>
    <w:p w14:paraId="48C07DB5" w14:textId="77777777" w:rsidR="007D55D8" w:rsidRPr="007D55D8" w:rsidRDefault="007D55D8" w:rsidP="007D55D8">
      <w:pPr>
        <w:jc w:val="center"/>
        <w:rPr>
          <w:b/>
          <w:sz w:val="44"/>
        </w:rPr>
      </w:pPr>
      <w:r w:rsidRPr="007D55D8">
        <w:rPr>
          <w:b/>
          <w:sz w:val="44"/>
        </w:rPr>
        <w:t>Learning to Teach Engineering Ethics</w:t>
      </w:r>
    </w:p>
    <w:p w14:paraId="656C1A00" w14:textId="77777777" w:rsidR="00173439" w:rsidRDefault="00173439" w:rsidP="00173439"/>
    <w:p w14:paraId="7F2E6E3A" w14:textId="77777777" w:rsidR="00CD60BB" w:rsidRDefault="00173439" w:rsidP="00173439">
      <w:r>
        <w:tab/>
      </w:r>
      <w:r w:rsidR="00D35D6A">
        <w:t xml:space="preserve"> </w:t>
      </w:r>
      <w:r w:rsidR="00EC3C52">
        <w:t xml:space="preserve">A </w:t>
      </w:r>
      <w:r w:rsidR="00CD60BB">
        <w:t>“</w:t>
      </w:r>
      <w:r w:rsidR="00EC3C52">
        <w:t>trailblazer</w:t>
      </w:r>
      <w:r w:rsidR="00CD60BB">
        <w:t>”</w:t>
      </w:r>
      <w:r w:rsidR="00EC3C52">
        <w:t xml:space="preserve"> is literally someone who uses </w:t>
      </w:r>
      <w:r w:rsidR="00EC3C52" w:rsidRPr="00721B0C">
        <w:t>fire</w:t>
      </w:r>
      <w:r w:rsidR="00EC3C52">
        <w:t xml:space="preserve"> to mark the route of a new trail</w:t>
      </w:r>
      <w:r w:rsidR="00721B0C">
        <w:t>, someone who may or may not also be a trailbreaker</w:t>
      </w:r>
      <w:r w:rsidR="00EC3C52">
        <w:t xml:space="preserve">. </w:t>
      </w:r>
      <w:r w:rsidR="002567E6">
        <w:t>But t</w:t>
      </w:r>
      <w:r w:rsidR="00CD60BB">
        <w:t xml:space="preserve">he </w:t>
      </w:r>
      <w:r w:rsidR="00B128ED">
        <w:t>“</w:t>
      </w:r>
      <w:r w:rsidR="00CD60BB">
        <w:t>blazes</w:t>
      </w:r>
      <w:r w:rsidR="00B128ED">
        <w:t>”</w:t>
      </w:r>
      <w:r w:rsidR="00CD60BB">
        <w:t xml:space="preserve"> I have seen were </w:t>
      </w:r>
      <w:r w:rsidR="00CD60BB" w:rsidRPr="00B128ED">
        <w:rPr>
          <w:i/>
        </w:rPr>
        <w:t>cut</w:t>
      </w:r>
      <w:r w:rsidR="00CD60BB">
        <w:t xml:space="preserve"> into trees or boulders,</w:t>
      </w:r>
      <w:r w:rsidR="003F3DD6">
        <w:t xml:space="preserve"> not burned,</w:t>
      </w:r>
      <w:r w:rsidR="00CD60BB">
        <w:t xml:space="preserve"> the work of foresters</w:t>
      </w:r>
      <w:r w:rsidR="003D40BA">
        <w:t xml:space="preserve"> presumably</w:t>
      </w:r>
      <w:r w:rsidR="009464CD">
        <w:t xml:space="preserve"> </w:t>
      </w:r>
      <w:r w:rsidR="00842E57">
        <w:t xml:space="preserve">abstaining from </w:t>
      </w:r>
      <w:r w:rsidR="008C720D">
        <w:t xml:space="preserve">fire </w:t>
      </w:r>
      <w:r w:rsidR="00842E57">
        <w:t xml:space="preserve">to avoid </w:t>
      </w:r>
      <w:r w:rsidR="00B128ED">
        <w:t xml:space="preserve">setting </w:t>
      </w:r>
      <w:r w:rsidR="00842E57">
        <w:t xml:space="preserve">the trees or </w:t>
      </w:r>
      <w:r w:rsidR="00721B0C">
        <w:t>brushwood</w:t>
      </w:r>
      <w:r w:rsidR="0086714A">
        <w:t xml:space="preserve"> </w:t>
      </w:r>
      <w:r w:rsidR="008C720D">
        <w:t xml:space="preserve">ablaze. </w:t>
      </w:r>
      <w:r w:rsidR="002567E6">
        <w:t xml:space="preserve">Successful words pick up meanings over time. The word </w:t>
      </w:r>
      <w:r w:rsidR="00CD60BB">
        <w:t>“trailblazer</w:t>
      </w:r>
      <w:r w:rsidR="009B57F7">
        <w:t>”</w:t>
      </w:r>
      <w:r w:rsidR="00EC3C52">
        <w:t xml:space="preserve"> </w:t>
      </w:r>
      <w:r w:rsidR="00842E57">
        <w:t>now has</w:t>
      </w:r>
      <w:r w:rsidR="00EC3C52">
        <w:t xml:space="preserve"> a metaphorical meaning</w:t>
      </w:r>
      <w:r w:rsidR="00842E57">
        <w:t xml:space="preserve"> too</w:t>
      </w:r>
      <w:r w:rsidR="00EC3C52">
        <w:t xml:space="preserve">, a </w:t>
      </w:r>
      <w:r w:rsidR="00721B0C">
        <w:t>pioneer</w:t>
      </w:r>
      <w:r w:rsidR="00EC3C52">
        <w:t xml:space="preserve"> or </w:t>
      </w:r>
      <w:r w:rsidR="00B128ED">
        <w:t>innovator</w:t>
      </w:r>
      <w:r w:rsidR="00EC3C52">
        <w:t xml:space="preserve">, for example, someone who is first into a new academic field. </w:t>
      </w:r>
      <w:r w:rsidR="00CD60BB">
        <w:t xml:space="preserve">Given that metaphorical meaning, </w:t>
      </w:r>
      <w:r>
        <w:t xml:space="preserve">I must begin </w:t>
      </w:r>
      <w:r w:rsidR="00CD60BB">
        <w:t xml:space="preserve">this chapter </w:t>
      </w:r>
      <w:r>
        <w:t xml:space="preserve">with three </w:t>
      </w:r>
      <w:r w:rsidR="008C720D">
        <w:t>cautions</w:t>
      </w:r>
      <w:r>
        <w:t>.</w:t>
      </w:r>
    </w:p>
    <w:p w14:paraId="3347AD6B" w14:textId="77777777" w:rsidR="00D04C43" w:rsidRDefault="00CD60BB" w:rsidP="00173439">
      <w:r>
        <w:tab/>
      </w:r>
      <w:r w:rsidR="00DE503B">
        <w:t>First, t</w:t>
      </w:r>
      <w:r w:rsidR="00173439">
        <w:t>hough born in 1943</w:t>
      </w:r>
      <w:r w:rsidR="00173439" w:rsidRPr="00D34BC6">
        <w:rPr>
          <w:rFonts w:cs="Times New Roman"/>
        </w:rPr>
        <w:t>—</w:t>
      </w:r>
      <w:r w:rsidR="00D22B95">
        <w:rPr>
          <w:rFonts w:cs="Times New Roman"/>
        </w:rPr>
        <w:t xml:space="preserve">and </w:t>
      </w:r>
      <w:r w:rsidR="00173439">
        <w:t xml:space="preserve">therefore old enough to </w:t>
      </w:r>
      <w:r w:rsidR="00D22B95">
        <w:t xml:space="preserve">have </w:t>
      </w:r>
      <w:r w:rsidR="002567E6">
        <w:t>“</w:t>
      </w:r>
      <w:r w:rsidR="00173439">
        <w:t>blaze</w:t>
      </w:r>
      <w:r w:rsidR="00D22B95">
        <w:t>d the trail</w:t>
      </w:r>
      <w:r w:rsidR="002567E6">
        <w:t>”</w:t>
      </w:r>
      <w:r w:rsidR="00D22B95">
        <w:t xml:space="preserve"> that became</w:t>
      </w:r>
      <w:r w:rsidR="00173439">
        <w:t xml:space="preserve"> engineering ethics education</w:t>
      </w:r>
      <w:r w:rsidR="00DE503B" w:rsidRPr="00D34BC6">
        <w:rPr>
          <w:rFonts w:cs="Times New Roman"/>
        </w:rPr>
        <w:t>—</w:t>
      </w:r>
      <w:r w:rsidR="00173439">
        <w:t xml:space="preserve">, </w:t>
      </w:r>
      <w:r w:rsidR="00DE503B">
        <w:t xml:space="preserve">I in fact belong to </w:t>
      </w:r>
      <w:r w:rsidR="008C720D">
        <w:t>the</w:t>
      </w:r>
      <w:r w:rsidR="00DE503B">
        <w:t xml:space="preserve"> second generation. </w:t>
      </w:r>
      <w:r w:rsidR="00173439">
        <w:t xml:space="preserve">By the time I entered the field in 1984, </w:t>
      </w:r>
      <w:r w:rsidR="00990BAE">
        <w:t xml:space="preserve">the way had been blazed. </w:t>
      </w:r>
      <w:r w:rsidR="005E071C">
        <w:t>IIT’s</w:t>
      </w:r>
      <w:r w:rsidR="00990BAE">
        <w:t xml:space="preserve"> Center for the Study of Ethics in the Profession </w:t>
      </w:r>
      <w:r w:rsidR="00593E8E">
        <w:t xml:space="preserve">(CSEP) </w:t>
      </w:r>
      <w:r w:rsidR="00990BAE">
        <w:t xml:space="preserve">had been established eight years before. Bob Ladenson (along with several others) had already published </w:t>
      </w:r>
      <w:r w:rsidR="00990BAE" w:rsidRPr="00990BAE">
        <w:rPr>
          <w:i/>
        </w:rPr>
        <w:t>A Selected Annotated Bibliography of Professional Ethics and Social Responsibility in Engineering</w:t>
      </w:r>
      <w:r w:rsidR="00990BAE">
        <w:t xml:space="preserve"> (1980). </w:t>
      </w:r>
      <w:r w:rsidR="003D40BA">
        <w:t xml:space="preserve">Martin and </w:t>
      </w:r>
      <w:proofErr w:type="spellStart"/>
      <w:r w:rsidR="003D40BA">
        <w:t>Schinzinger</w:t>
      </w:r>
      <w:proofErr w:type="spellEnd"/>
      <w:r w:rsidR="003D40BA">
        <w:t xml:space="preserve"> had publish the first edition of </w:t>
      </w:r>
      <w:r w:rsidR="003D40BA" w:rsidRPr="003D40BA">
        <w:rPr>
          <w:i/>
        </w:rPr>
        <w:t>Ethics in Engineering</w:t>
      </w:r>
      <w:r w:rsidR="003D40BA">
        <w:t xml:space="preserve"> the year before. </w:t>
      </w:r>
      <w:r w:rsidR="00BF11CA">
        <w:t xml:space="preserve">Kenneth Alpern, </w:t>
      </w:r>
      <w:r w:rsidR="00B128ED">
        <w:t>Albert Flores,</w:t>
      </w:r>
      <w:r w:rsidR="00B128ED" w:rsidRPr="00B128ED">
        <w:t xml:space="preserve"> </w:t>
      </w:r>
      <w:r w:rsidR="00B128ED">
        <w:t xml:space="preserve">Billy Koen, Caroline Whitbeck, </w:t>
      </w:r>
      <w:r w:rsidR="00173439">
        <w:t xml:space="preserve">and </w:t>
      </w:r>
      <w:r w:rsidR="00990BAE">
        <w:t>several</w:t>
      </w:r>
      <w:r w:rsidR="00173439">
        <w:t xml:space="preserve"> others</w:t>
      </w:r>
      <w:r w:rsidR="00A36804">
        <w:t xml:space="preserve">, including </w:t>
      </w:r>
      <w:r w:rsidR="00990BAE">
        <w:t>some</w:t>
      </w:r>
      <w:r w:rsidR="00A36804">
        <w:t xml:space="preserve"> present in this volume,</w:t>
      </w:r>
      <w:r w:rsidR="00173439">
        <w:t xml:space="preserve"> were already teaching a course covering topics not much different from those covered in today’s course in engineering ethic</w:t>
      </w:r>
      <w:r w:rsidR="00DE503B">
        <w:t>s</w:t>
      </w:r>
      <w:r w:rsidR="00173439">
        <w:t>.</w:t>
      </w:r>
      <w:r w:rsidR="00DE503B">
        <w:t xml:space="preserve"> </w:t>
      </w:r>
      <w:r w:rsidR="00D22B95">
        <w:t xml:space="preserve">And so on. </w:t>
      </w:r>
      <w:r w:rsidR="00EC3C52">
        <w:t xml:space="preserve">It is </w:t>
      </w:r>
      <w:r>
        <w:t xml:space="preserve">therefore </w:t>
      </w:r>
      <w:r w:rsidR="00EC3C52">
        <w:t xml:space="preserve">probably better to think of me as </w:t>
      </w:r>
      <w:r w:rsidR="00A36804">
        <w:t>a r</w:t>
      </w:r>
      <w:r w:rsidR="00EC3C52">
        <w:t xml:space="preserve">oadbuilder than a trailblazer. </w:t>
      </w:r>
      <w:r>
        <w:t>A roadbuilder</w:t>
      </w:r>
      <w:r w:rsidR="00A36804">
        <w:t xml:space="preserve"> </w:t>
      </w:r>
      <w:r w:rsidR="00D04C43">
        <w:t>begins with</w:t>
      </w:r>
      <w:r>
        <w:t xml:space="preserve"> a </w:t>
      </w:r>
      <w:r w:rsidR="009B57F7">
        <w:t>trail already blazed and</w:t>
      </w:r>
      <w:r w:rsidR="00D04C43">
        <w:t xml:space="preserve"> turns it</w:t>
      </w:r>
      <w:r w:rsidR="00D22B95">
        <w:t>s</w:t>
      </w:r>
      <w:r w:rsidR="00D04C43">
        <w:t xml:space="preserve"> </w:t>
      </w:r>
      <w:r w:rsidR="009D6504">
        <w:t xml:space="preserve">dust or mud </w:t>
      </w:r>
      <w:r>
        <w:t>into</w:t>
      </w:r>
      <w:r w:rsidR="00A36804">
        <w:t xml:space="preserve"> a </w:t>
      </w:r>
      <w:r w:rsidR="00721B0C">
        <w:t xml:space="preserve">graveled or </w:t>
      </w:r>
      <w:r w:rsidR="00A36804">
        <w:t xml:space="preserve">paved way. </w:t>
      </w:r>
    </w:p>
    <w:p w14:paraId="5FD4AF92" w14:textId="77777777" w:rsidR="00623B41" w:rsidRDefault="00D04C43" w:rsidP="00173439">
      <w:pPr>
        <w:rPr>
          <w:rFonts w:cs="Times New Roman"/>
        </w:rPr>
      </w:pPr>
      <w:r>
        <w:tab/>
      </w:r>
      <w:r w:rsidR="00DE503B">
        <w:t>Second, if I did blaze any trails in ethics education, it was in legal</w:t>
      </w:r>
      <w:r w:rsidR="00AA170F">
        <w:t xml:space="preserve"> ethics, not engineering ethics</w:t>
      </w:r>
      <w:r w:rsidR="00DE503B">
        <w:t xml:space="preserve">. </w:t>
      </w:r>
      <w:r w:rsidR="009B57F7">
        <w:t>I first taught legal ethics</w:t>
      </w:r>
      <w:r w:rsidR="00E224D8">
        <w:t xml:space="preserve"> </w:t>
      </w:r>
      <w:r w:rsidR="009B57F7">
        <w:rPr>
          <w:rFonts w:cs="Times New Roman"/>
        </w:rPr>
        <w:t>to third</w:t>
      </w:r>
      <w:r w:rsidR="00842E57">
        <w:rPr>
          <w:rFonts w:cs="Times New Roman"/>
        </w:rPr>
        <w:t>-</w:t>
      </w:r>
      <w:r w:rsidR="009B57F7">
        <w:rPr>
          <w:rFonts w:cs="Times New Roman"/>
        </w:rPr>
        <w:t>year law students</w:t>
      </w:r>
      <w:r w:rsidR="00E224D8">
        <w:rPr>
          <w:rFonts w:cs="Times New Roman"/>
        </w:rPr>
        <w:t xml:space="preserve"> </w:t>
      </w:r>
      <w:r w:rsidR="009D6504">
        <w:rPr>
          <w:rFonts w:cs="Times New Roman"/>
        </w:rPr>
        <w:t>at Case Western Reserve University</w:t>
      </w:r>
      <w:r w:rsidR="00E224D8" w:rsidRPr="00E224D8">
        <w:rPr>
          <w:rFonts w:cs="Times New Roman"/>
        </w:rPr>
        <w:t>—</w:t>
      </w:r>
      <w:r w:rsidR="00E224D8">
        <w:rPr>
          <w:rFonts w:cs="Times New Roman"/>
        </w:rPr>
        <w:t xml:space="preserve">in </w:t>
      </w:r>
      <w:r w:rsidR="006D128A">
        <w:rPr>
          <w:rFonts w:cs="Times New Roman"/>
        </w:rPr>
        <w:t xml:space="preserve">Spring </w:t>
      </w:r>
      <w:r w:rsidR="00E224D8">
        <w:rPr>
          <w:rFonts w:cs="Times New Roman"/>
        </w:rPr>
        <w:t>1975</w:t>
      </w:r>
      <w:r w:rsidR="009B57F7">
        <w:rPr>
          <w:rFonts w:cs="Times New Roman"/>
        </w:rPr>
        <w:t xml:space="preserve">. The course was unusual at the time, a </w:t>
      </w:r>
      <w:r w:rsidR="009B57F7" w:rsidRPr="00623B41">
        <w:rPr>
          <w:rFonts w:cs="Times New Roman"/>
          <w:i/>
        </w:rPr>
        <w:t>philosophical</w:t>
      </w:r>
      <w:r w:rsidR="009B57F7">
        <w:rPr>
          <w:rFonts w:cs="Times New Roman"/>
        </w:rPr>
        <w:t xml:space="preserve"> treatment of lawyers’ professional responsibility.</w:t>
      </w:r>
      <w:r w:rsidR="00FB0EFC">
        <w:rPr>
          <w:rFonts w:cs="Times New Roman"/>
        </w:rPr>
        <w:t xml:space="preserve"> It was also unusual in relying on “cases” collected from lawyers I interviewed rather than relying on cases that had come before a court</w:t>
      </w:r>
      <w:r w:rsidR="00721B0C">
        <w:rPr>
          <w:rFonts w:cs="Times New Roman"/>
        </w:rPr>
        <w:t xml:space="preserve"> or bar committee</w:t>
      </w:r>
      <w:r w:rsidR="00FB0EFC">
        <w:rPr>
          <w:rFonts w:cs="Times New Roman"/>
        </w:rPr>
        <w:t>.</w:t>
      </w:r>
      <w:r w:rsidR="009B57F7">
        <w:rPr>
          <w:rFonts w:cs="Times New Roman"/>
        </w:rPr>
        <w:t xml:space="preserve"> </w:t>
      </w:r>
      <w:r w:rsidR="00FB0EFC">
        <w:rPr>
          <w:rFonts w:cs="Times New Roman"/>
        </w:rPr>
        <w:t>The course</w:t>
      </w:r>
      <w:r w:rsidR="00D50AF1">
        <w:rPr>
          <w:rFonts w:cs="Times New Roman"/>
        </w:rPr>
        <w:t xml:space="preserve"> would probably still be unusual if I taught it </w:t>
      </w:r>
      <w:r w:rsidR="00D50AF1">
        <w:rPr>
          <w:rFonts w:cs="Times New Roman"/>
        </w:rPr>
        <w:lastRenderedPageBreak/>
        <w:t>today.</w:t>
      </w:r>
      <w:r w:rsidR="00623B41">
        <w:rPr>
          <w:rFonts w:cs="Times New Roman"/>
        </w:rPr>
        <w:t xml:space="preserve"> Law schools seem to prefer to teach professional responsibility as just another law course. </w:t>
      </w:r>
      <w:r w:rsidR="00721B0C">
        <w:rPr>
          <w:rFonts w:cs="Times New Roman"/>
        </w:rPr>
        <w:t>They</w:t>
      </w:r>
      <w:r w:rsidR="00623B41">
        <w:rPr>
          <w:rFonts w:cs="Times New Roman"/>
        </w:rPr>
        <w:t xml:space="preserve"> teach “compliance” rather than ethics. </w:t>
      </w:r>
      <w:r w:rsidR="005E071C">
        <w:rPr>
          <w:rFonts w:cs="Times New Roman"/>
        </w:rPr>
        <w:t xml:space="preserve">Blazing a trail is </w:t>
      </w:r>
      <w:r w:rsidR="008739E1">
        <w:rPr>
          <w:rFonts w:cs="Times New Roman"/>
        </w:rPr>
        <w:t>no guarantee anyone will follow</w:t>
      </w:r>
      <w:r w:rsidR="005E071C">
        <w:rPr>
          <w:rFonts w:cs="Times New Roman"/>
        </w:rPr>
        <w:t>.</w:t>
      </w:r>
      <w:r w:rsidR="00D50AF1">
        <w:rPr>
          <w:rFonts w:cs="Times New Roman"/>
        </w:rPr>
        <w:t xml:space="preserve"> </w:t>
      </w:r>
    </w:p>
    <w:p w14:paraId="7D605BBD" w14:textId="77777777" w:rsidR="006D128A" w:rsidRDefault="00623B41" w:rsidP="00173439">
      <w:r>
        <w:rPr>
          <w:rFonts w:cs="Times New Roman"/>
        </w:rPr>
        <w:tab/>
      </w:r>
      <w:r w:rsidR="009B57F7">
        <w:rPr>
          <w:rFonts w:cs="Times New Roman"/>
        </w:rPr>
        <w:t xml:space="preserve">From 1977 to 1984, I taught a similar course to advanced </w:t>
      </w:r>
      <w:r w:rsidR="009B57F7" w:rsidRPr="00D35D6A">
        <w:rPr>
          <w:rFonts w:cs="Times New Roman"/>
          <w:i/>
        </w:rPr>
        <w:t>under</w:t>
      </w:r>
      <w:r w:rsidR="009B57F7">
        <w:rPr>
          <w:rFonts w:cs="Times New Roman"/>
        </w:rPr>
        <w:t>grads at Illinois State University</w:t>
      </w:r>
      <w:r w:rsidR="0086714A" w:rsidRPr="0086714A">
        <w:rPr>
          <w:rFonts w:cs="Times New Roman"/>
        </w:rPr>
        <w:t>—</w:t>
      </w:r>
      <w:r w:rsidR="0086714A">
        <w:rPr>
          <w:rFonts w:cs="Times New Roman"/>
        </w:rPr>
        <w:t>along with the usual philosophy courses</w:t>
      </w:r>
      <w:r w:rsidR="009B57F7">
        <w:rPr>
          <w:rFonts w:cs="Times New Roman"/>
        </w:rPr>
        <w:t xml:space="preserve">. </w:t>
      </w:r>
      <w:r w:rsidR="00D50AF1">
        <w:rPr>
          <w:rFonts w:cs="Times New Roman"/>
        </w:rPr>
        <w:t xml:space="preserve">Pre-law students liked it. Then, </w:t>
      </w:r>
      <w:r w:rsidR="00D35D6A">
        <w:rPr>
          <w:rFonts w:cs="Times New Roman"/>
        </w:rPr>
        <w:t>in 1986</w:t>
      </w:r>
      <w:r w:rsidR="004F6799">
        <w:rPr>
          <w:rFonts w:cs="Times New Roman"/>
        </w:rPr>
        <w:t xml:space="preserve">, </w:t>
      </w:r>
      <w:r w:rsidR="00D35D6A">
        <w:rPr>
          <w:rFonts w:cs="Times New Roman"/>
        </w:rPr>
        <w:t xml:space="preserve">Frederick Elliston and </w:t>
      </w:r>
      <w:r w:rsidR="004F6799">
        <w:rPr>
          <w:rFonts w:cs="Times New Roman"/>
        </w:rPr>
        <w:t>I published a text for that course</w:t>
      </w:r>
      <w:r w:rsidR="00FB0EFC">
        <w:rPr>
          <w:rFonts w:cs="Times New Roman"/>
        </w:rPr>
        <w:t>, including the “cases” I had collected</w:t>
      </w:r>
      <w:r w:rsidR="004F6799">
        <w:rPr>
          <w:rFonts w:cs="Times New Roman"/>
        </w:rPr>
        <w:t>.</w:t>
      </w:r>
      <w:r w:rsidR="004F6799">
        <w:rPr>
          <w:rStyle w:val="EndnoteReference"/>
          <w:rFonts w:cs="Times New Roman"/>
        </w:rPr>
        <w:endnoteReference w:id="2"/>
      </w:r>
      <w:r w:rsidR="004F6799">
        <w:rPr>
          <w:rFonts w:cs="Times New Roman"/>
        </w:rPr>
        <w:t xml:space="preserve"> The text was successful enough to have a second edition.</w:t>
      </w:r>
      <w:r w:rsidR="004F6799">
        <w:rPr>
          <w:rStyle w:val="EndnoteReference"/>
          <w:rFonts w:cs="Times New Roman"/>
        </w:rPr>
        <w:endnoteReference w:id="3"/>
      </w:r>
      <w:r w:rsidR="004F6799">
        <w:rPr>
          <w:rFonts w:cs="Times New Roman"/>
        </w:rPr>
        <w:t xml:space="preserve"> </w:t>
      </w:r>
      <w:r w:rsidR="00DE503B">
        <w:t xml:space="preserve">Much of what I have </w:t>
      </w:r>
      <w:r w:rsidR="00AA170F">
        <w:t xml:space="preserve">done </w:t>
      </w:r>
      <w:r w:rsidR="00DE503B">
        <w:t xml:space="preserve">in engineering ethics is </w:t>
      </w:r>
      <w:r w:rsidR="004F6799">
        <w:t xml:space="preserve">to </w:t>
      </w:r>
      <w:r w:rsidR="00DE503B">
        <w:t>translate wh</w:t>
      </w:r>
      <w:r w:rsidR="00C52AAB">
        <w:t>at I learned about</w:t>
      </w:r>
      <w:r w:rsidR="003C6F75">
        <w:t xml:space="preserve"> professional</w:t>
      </w:r>
      <w:r w:rsidR="00C52AAB">
        <w:t xml:space="preserve"> ethics</w:t>
      </w:r>
      <w:r w:rsidR="003C6F75">
        <w:t xml:space="preserve"> from lawyers</w:t>
      </w:r>
      <w:r w:rsidR="00DE503B">
        <w:t>.</w:t>
      </w:r>
      <w:r w:rsidR="004F6799">
        <w:t xml:space="preserve"> Th</w:t>
      </w:r>
      <w:r w:rsidR="003C6F75">
        <w:t>at</w:t>
      </w:r>
      <w:r w:rsidR="004F6799">
        <w:t xml:space="preserve"> may explain why much of what I have had to say about engineering</w:t>
      </w:r>
      <w:r w:rsidR="00F76022">
        <w:t xml:space="preserve"> ethics</w:t>
      </w:r>
      <w:r w:rsidR="004F6799">
        <w:t xml:space="preserve"> seem</w:t>
      </w:r>
      <w:r w:rsidR="00477B19">
        <w:t>ed</w:t>
      </w:r>
      <w:r w:rsidR="004F6799">
        <w:t xml:space="preserve"> novel. As</w:t>
      </w:r>
      <w:r w:rsidR="00F76022">
        <w:t xml:space="preserve"> far as I know, no one else </w:t>
      </w:r>
      <w:r w:rsidR="00E224D8">
        <w:t>reached engineering ethics through</w:t>
      </w:r>
      <w:r w:rsidR="004F6799">
        <w:t xml:space="preserve"> legal ethics.</w:t>
      </w:r>
      <w:r w:rsidR="003F3DD6">
        <w:t xml:space="preserve"> Medical ethics, philosophy of technology, </w:t>
      </w:r>
      <w:r w:rsidR="00971215">
        <w:t>and</w:t>
      </w:r>
      <w:r w:rsidR="003F3DD6">
        <w:t xml:space="preserve"> science and technology studies</w:t>
      </w:r>
      <w:r w:rsidR="000E0E23">
        <w:t xml:space="preserve"> (STS)</w:t>
      </w:r>
      <w:r w:rsidR="003F3DD6">
        <w:t xml:space="preserve"> seem to have been more common route</w:t>
      </w:r>
      <w:r w:rsidR="005E071C">
        <w:t>s</w:t>
      </w:r>
      <w:r w:rsidR="003F3DD6">
        <w:t>.</w:t>
      </w:r>
    </w:p>
    <w:p w14:paraId="74AC4A7B" w14:textId="77777777" w:rsidR="00173439" w:rsidRDefault="00D04C43" w:rsidP="00173439">
      <w:r>
        <w:tab/>
      </w:r>
      <w:r w:rsidR="00DE503B">
        <w:t>Third, I have memorialized that bit of trailblazing and much of the road building</w:t>
      </w:r>
      <w:r w:rsidR="00F76022">
        <w:t xml:space="preserve"> </w:t>
      </w:r>
      <w:r w:rsidR="00DE503B">
        <w:t>before.</w:t>
      </w:r>
      <w:r w:rsidR="00DE503B">
        <w:rPr>
          <w:rStyle w:val="EndnoteReference"/>
        </w:rPr>
        <w:endnoteReference w:id="4"/>
      </w:r>
      <w:r w:rsidR="00852744">
        <w:t xml:space="preserve"> I shall try to avoid repeating </w:t>
      </w:r>
      <w:r w:rsidR="005F5C78">
        <w:t>myself</w:t>
      </w:r>
      <w:r w:rsidR="00852744">
        <w:t xml:space="preserve"> here</w:t>
      </w:r>
      <w:r w:rsidR="005F5C78">
        <w:t xml:space="preserve">, </w:t>
      </w:r>
      <w:r w:rsidR="00F76022">
        <w:t>but</w:t>
      </w:r>
      <w:r w:rsidR="005F5C78">
        <w:t xml:space="preserve"> some repeating is </w:t>
      </w:r>
      <w:r w:rsidR="00E224D8">
        <w:t>necessary</w:t>
      </w:r>
      <w:r w:rsidR="008126AA">
        <w:t xml:space="preserve">. As </w:t>
      </w:r>
      <w:r w:rsidR="00E009CD">
        <w:t>Nathan Hale</w:t>
      </w:r>
      <w:r w:rsidR="008126AA">
        <w:t xml:space="preserve"> almost said, “I regret that I have </w:t>
      </w:r>
      <w:r w:rsidR="003C6F75">
        <w:t>but</w:t>
      </w:r>
      <w:r w:rsidR="008126AA">
        <w:t xml:space="preserve"> one life to </w:t>
      </w:r>
      <w:r w:rsidR="003C6F75">
        <w:t>give my readers</w:t>
      </w:r>
      <w:r w:rsidR="00852744">
        <w:t>.</w:t>
      </w:r>
      <w:r w:rsidR="008126AA">
        <w:t>”</w:t>
      </w:r>
      <w:r w:rsidR="008633B1">
        <w:t xml:space="preserve"> </w:t>
      </w:r>
    </w:p>
    <w:p w14:paraId="10B25563" w14:textId="77777777" w:rsidR="005F5C78" w:rsidRDefault="00D50AF1" w:rsidP="00A36804">
      <w:pPr>
        <w:pStyle w:val="Heading1"/>
      </w:pPr>
      <w:r>
        <w:t>First Contact</w:t>
      </w:r>
    </w:p>
    <w:p w14:paraId="24825E74" w14:textId="367F3F38" w:rsidR="00D50AF1" w:rsidRDefault="00C52AAB" w:rsidP="00173439">
      <w:r>
        <w:tab/>
      </w:r>
      <w:r w:rsidR="00D35D6A">
        <w:t>A couple of years</w:t>
      </w:r>
      <w:r w:rsidR="00A30EEB">
        <w:t xml:space="preserve"> after I arrived </w:t>
      </w:r>
      <w:r w:rsidR="00212F27">
        <w:t>at Illinois State</w:t>
      </w:r>
      <w:r w:rsidR="00C01F64">
        <w:t xml:space="preserve">, </w:t>
      </w:r>
      <w:r w:rsidR="00A30EEB">
        <w:t xml:space="preserve">one of my colleagues, </w:t>
      </w:r>
      <w:r w:rsidR="00C01F64">
        <w:t xml:space="preserve">Louis Andrade, </w:t>
      </w:r>
      <w:r w:rsidR="00212F27">
        <w:t>came to me with a problem.</w:t>
      </w:r>
      <w:r w:rsidR="004D7596">
        <w:t xml:space="preserve"> He was teaching Business Ethics. He had just taught Joseph Margolis’s </w:t>
      </w:r>
      <w:r w:rsidR="00383ACB">
        <w:t>piece</w:t>
      </w:r>
      <w:r w:rsidR="004D7596">
        <w:t xml:space="preserve"> on conflict of interest</w:t>
      </w:r>
      <w:r w:rsidR="003444A3" w:rsidRPr="00D34BC6">
        <w:rPr>
          <w:rFonts w:cs="Times New Roman"/>
        </w:rPr>
        <w:t>—</w:t>
      </w:r>
      <w:r w:rsidR="00383ACB">
        <w:t xml:space="preserve">in which Margolis had </w:t>
      </w:r>
      <w:r w:rsidR="00A1181B">
        <w:t>analyzed</w:t>
      </w:r>
      <w:r w:rsidR="00383ACB">
        <w:t xml:space="preserve"> conflict of interest as </w:t>
      </w:r>
      <w:r w:rsidR="00BC51A8" w:rsidRPr="00BC51A8">
        <w:t>an avoidable exploiting of conflicting roles</w:t>
      </w:r>
      <w:r w:rsidR="004D7596">
        <w:t>.</w:t>
      </w:r>
      <w:r w:rsidR="004D7596">
        <w:rPr>
          <w:rStyle w:val="EndnoteReference"/>
        </w:rPr>
        <w:endnoteReference w:id="5"/>
      </w:r>
      <w:r w:rsidR="004D7596">
        <w:t xml:space="preserve"> The </w:t>
      </w:r>
      <w:r w:rsidR="008540A4">
        <w:t>day</w:t>
      </w:r>
      <w:r w:rsidR="004D7596">
        <w:t xml:space="preserve"> had not gone well</w:t>
      </w:r>
      <w:r w:rsidR="007A3AB3">
        <w:t>; indeed,</w:t>
      </w:r>
      <w:r w:rsidR="004D7596">
        <w:t xml:space="preserve"> it had been one of the worst in </w:t>
      </w:r>
      <w:r w:rsidR="00C01F64">
        <w:t>Andrade’s two</w:t>
      </w:r>
      <w:r w:rsidR="00F33DFA">
        <w:t xml:space="preserve"> </w:t>
      </w:r>
      <w:r w:rsidR="00C01F64">
        <w:t>decade</w:t>
      </w:r>
      <w:r w:rsidR="00F33DFA">
        <w:t>s</w:t>
      </w:r>
      <w:r w:rsidR="004D7596">
        <w:t xml:space="preserve"> </w:t>
      </w:r>
      <w:r w:rsidR="00F33DFA">
        <w:t>of</w:t>
      </w:r>
      <w:r w:rsidR="00842E57">
        <w:t xml:space="preserve"> teaching</w:t>
      </w:r>
      <w:r w:rsidR="004D7596">
        <w:t xml:space="preserve">. </w:t>
      </w:r>
      <w:r w:rsidR="00226C35">
        <w:t xml:space="preserve">He was sure </w:t>
      </w:r>
      <w:r w:rsidR="00C01F64">
        <w:t xml:space="preserve">the </w:t>
      </w:r>
      <w:r w:rsidR="008739E1">
        <w:t>cause</w:t>
      </w:r>
      <w:r w:rsidR="00226C35">
        <w:t xml:space="preserve"> had </w:t>
      </w:r>
      <w:r w:rsidR="008739E1">
        <w:t>been</w:t>
      </w:r>
      <w:r w:rsidR="00226C35">
        <w:t xml:space="preserve"> the Margolis </w:t>
      </w:r>
      <w:r w:rsidR="00383ACB">
        <w:t>piece</w:t>
      </w:r>
      <w:r w:rsidR="00226C35">
        <w:t xml:space="preserve">, though he had initially found it convincing. </w:t>
      </w:r>
      <w:r w:rsidR="008739E1">
        <w:t>Andrade</w:t>
      </w:r>
      <w:r w:rsidR="00D35D6A">
        <w:t xml:space="preserve"> (correctly)</w:t>
      </w:r>
      <w:r w:rsidR="004D7596">
        <w:t xml:space="preserve"> </w:t>
      </w:r>
      <w:r w:rsidR="00D35D6A">
        <w:t>guessed that</w:t>
      </w:r>
      <w:r w:rsidR="008540A4">
        <w:t xml:space="preserve"> I </w:t>
      </w:r>
      <w:r w:rsidR="004D7596">
        <w:t>cover</w:t>
      </w:r>
      <w:r w:rsidR="00D35D6A">
        <w:t>ed</w:t>
      </w:r>
      <w:r w:rsidR="004D7596">
        <w:t xml:space="preserve"> conflict of interest in Legal Ethics. </w:t>
      </w:r>
      <w:r w:rsidR="00226C35">
        <w:t xml:space="preserve">He </w:t>
      </w:r>
      <w:r w:rsidR="0086714A">
        <w:t xml:space="preserve">therefore </w:t>
      </w:r>
      <w:r w:rsidR="00226C35">
        <w:t xml:space="preserve">wondered whether I </w:t>
      </w:r>
      <w:r w:rsidR="008739E1">
        <w:t>might</w:t>
      </w:r>
      <w:r w:rsidR="00226C35">
        <w:t xml:space="preserve"> have a look at the Margolis </w:t>
      </w:r>
      <w:r w:rsidR="00842E57">
        <w:t>piece</w:t>
      </w:r>
      <w:r w:rsidR="00226C35">
        <w:t>. Perhaps I could help him figure out what went wrong.</w:t>
      </w:r>
    </w:p>
    <w:p w14:paraId="386E576A" w14:textId="24514144" w:rsidR="00A30EEB" w:rsidRDefault="00C01F64" w:rsidP="00A30EEB">
      <w:r>
        <w:tab/>
      </w:r>
      <w:r w:rsidR="008739E1">
        <w:t>Andrade’s</w:t>
      </w:r>
      <w:r>
        <w:t xml:space="preserve"> </w:t>
      </w:r>
      <w:r w:rsidR="00E009CD">
        <w:t>appeal to a junior member of the department</w:t>
      </w:r>
      <w:r>
        <w:t xml:space="preserve"> deserves a bit more explanation. </w:t>
      </w:r>
      <w:r w:rsidR="00842E57">
        <w:t>Illinois State</w:t>
      </w:r>
      <w:r w:rsidR="003806D2">
        <w:t>’s</w:t>
      </w:r>
      <w:r>
        <w:t xml:space="preserve"> philosophy</w:t>
      </w:r>
      <w:r w:rsidR="003806D2">
        <w:t xml:space="preserve"> department</w:t>
      </w:r>
      <w:r>
        <w:t xml:space="preserve"> had twelve members</w:t>
      </w:r>
      <w:r w:rsidR="0020550D">
        <w:t>, many of whom taught courses we would no</w:t>
      </w:r>
      <w:r w:rsidR="003806D2">
        <w:t>w</w:t>
      </w:r>
      <w:r w:rsidR="0020550D">
        <w:t xml:space="preserve"> describe as “applied philosophy”. B</w:t>
      </w:r>
      <w:r>
        <w:t xml:space="preserve">ut only Andrade taught Business Ethics and </w:t>
      </w:r>
      <w:r w:rsidR="003806D2">
        <w:t xml:space="preserve">only </w:t>
      </w:r>
      <w:r>
        <w:t>I taught</w:t>
      </w:r>
      <w:r w:rsidR="00CA48DF">
        <w:t xml:space="preserve"> the other</w:t>
      </w:r>
      <w:r>
        <w:t xml:space="preserve"> course </w:t>
      </w:r>
      <w:r w:rsidR="003806D2">
        <w:t>at all likely to discuss conflict of interest</w:t>
      </w:r>
      <w:r>
        <w:t>.</w:t>
      </w:r>
      <w:r w:rsidR="0020550D">
        <w:t xml:space="preserve"> Andrade had no one in the department</w:t>
      </w:r>
      <w:r w:rsidR="003806D2" w:rsidRPr="003806D2">
        <w:t xml:space="preserve"> </w:t>
      </w:r>
      <w:r w:rsidR="00D76BC0">
        <w:t>better to</w:t>
      </w:r>
      <w:r w:rsidR="003806D2">
        <w:t xml:space="preserve"> go to for help</w:t>
      </w:r>
      <w:r w:rsidR="0020550D">
        <w:t xml:space="preserve">. He also had little </w:t>
      </w:r>
      <w:r w:rsidR="0020550D">
        <w:lastRenderedPageBreak/>
        <w:t>choice outside the department.</w:t>
      </w:r>
      <w:r w:rsidR="00EA10F8" w:rsidRPr="00EA10F8">
        <w:t xml:space="preserve"> </w:t>
      </w:r>
      <w:r w:rsidR="000657D2">
        <w:t xml:space="preserve">The Business School did not discuss conflict of interest. </w:t>
      </w:r>
      <w:r w:rsidR="00EA10F8">
        <w:t xml:space="preserve">Conflict of interest was not then the hot </w:t>
      </w:r>
      <w:r w:rsidR="007A3AB3">
        <w:t>topic</w:t>
      </w:r>
      <w:r w:rsidR="00EA10F8">
        <w:t xml:space="preserve"> it has since become</w:t>
      </w:r>
      <w:r w:rsidR="00E905A1">
        <w:t>,</w:t>
      </w:r>
      <w:r w:rsidR="00EA10F8">
        <w:t xml:space="preserve"> not only in business but also in politics, medicine, research, and even engineering. </w:t>
      </w:r>
      <w:r w:rsidR="0020550D">
        <w:t xml:space="preserve"> Margolis had </w:t>
      </w:r>
      <w:r w:rsidR="00EA10F8">
        <w:t>accurately</w:t>
      </w:r>
      <w:r w:rsidR="00A30EEB">
        <w:t xml:space="preserve"> described the </w:t>
      </w:r>
      <w:r w:rsidR="00A30EEB" w:rsidRPr="00A30EEB">
        <w:rPr>
          <w:i/>
        </w:rPr>
        <w:t>philosophical</w:t>
      </w:r>
      <w:r w:rsidR="00A30EEB">
        <w:t xml:space="preserve"> literature at the time:</w:t>
      </w:r>
    </w:p>
    <w:p w14:paraId="7C1C5E16" w14:textId="77777777" w:rsidR="00A30EEB" w:rsidRDefault="00A30EEB" w:rsidP="00A30EEB"/>
    <w:p w14:paraId="6752775D" w14:textId="77777777" w:rsidR="00C01F64" w:rsidRDefault="00A30EEB" w:rsidP="00A30EEB">
      <w:pPr>
        <w:ind w:left="1440"/>
      </w:pPr>
      <w:r>
        <w:t>The notion of a conflict of interest is singularly ignored in most attempts to examine the nature of moral and legal constraints. In attempting to supply an analysis, therefore, we will be breaking relatively fresh ground.</w:t>
      </w:r>
    </w:p>
    <w:p w14:paraId="61BA10E9" w14:textId="77777777" w:rsidR="00EA10F8" w:rsidRDefault="00EA10F8" w:rsidP="00A30EEB">
      <w:pPr>
        <w:ind w:left="1440"/>
      </w:pPr>
    </w:p>
    <w:p w14:paraId="3A27AA97" w14:textId="77777777" w:rsidR="000E0E23" w:rsidRDefault="00383ACB" w:rsidP="00EA10F8">
      <w:r>
        <w:tab/>
      </w:r>
      <w:r w:rsidR="00CA48DF">
        <w:t>Though Margolis was the trailblazer in philosophy</w:t>
      </w:r>
      <w:r w:rsidR="00841FB4">
        <w:t xml:space="preserve"> for analysis of conflict of interest</w:t>
      </w:r>
      <w:r w:rsidR="00CA48DF">
        <w:t>, he</w:t>
      </w:r>
      <w:r w:rsidR="003806D2">
        <w:t xml:space="preserve"> had, I noticed, overlooked the legal literature</w:t>
      </w:r>
      <w:r w:rsidR="00A30EEB">
        <w:t xml:space="preserve">. Lawyers had long </w:t>
      </w:r>
      <w:r w:rsidR="0082617A">
        <w:t>written</w:t>
      </w:r>
      <w:r w:rsidR="00A30EEB">
        <w:t xml:space="preserve"> about conflict of interest (and related concepts</w:t>
      </w:r>
      <w:r w:rsidR="003444A3">
        <w:t xml:space="preserve"> such as “adverse interest”</w:t>
      </w:r>
      <w:r w:rsidR="00A30EEB">
        <w:t>)</w:t>
      </w:r>
      <w:r w:rsidR="00A30EEB" w:rsidRPr="00D34BC6">
        <w:rPr>
          <w:rFonts w:cs="Times New Roman"/>
        </w:rPr>
        <w:t>—</w:t>
      </w:r>
      <w:r w:rsidR="00A30EEB">
        <w:rPr>
          <w:rFonts w:cs="Times New Roman"/>
        </w:rPr>
        <w:t>so much so that the</w:t>
      </w:r>
      <w:r>
        <w:t xml:space="preserve"> </w:t>
      </w:r>
      <w:r w:rsidRPr="00383ACB">
        <w:rPr>
          <w:i/>
        </w:rPr>
        <w:t>Code of Professional Responsibility</w:t>
      </w:r>
      <w:r>
        <w:t xml:space="preserve"> (19</w:t>
      </w:r>
      <w:r w:rsidR="009C6AE2">
        <w:t>7</w:t>
      </w:r>
      <w:r>
        <w:t>0)</w:t>
      </w:r>
      <w:r w:rsidR="000E0E23">
        <w:t xml:space="preserve"> of the American Bar Association (ABA)</w:t>
      </w:r>
      <w:r>
        <w:t xml:space="preserve"> </w:t>
      </w:r>
      <w:r w:rsidR="00A30EEB">
        <w:t>include</w:t>
      </w:r>
      <w:r w:rsidR="003806D2">
        <w:t>d</w:t>
      </w:r>
      <w:r w:rsidR="00A30EEB">
        <w:t xml:space="preserve"> </w:t>
      </w:r>
      <w:r>
        <w:t>what I</w:t>
      </w:r>
      <w:r w:rsidR="00D54618">
        <w:t xml:space="preserve"> </w:t>
      </w:r>
      <w:r>
        <w:t xml:space="preserve">thought was </w:t>
      </w:r>
      <w:r w:rsidR="00CA48DF">
        <w:t>the</w:t>
      </w:r>
      <w:r>
        <w:t xml:space="preserve"> obvious </w:t>
      </w:r>
      <w:r w:rsidR="00CA48DF">
        <w:t>analysis</w:t>
      </w:r>
      <w:r>
        <w:t xml:space="preserve">, a threat to the “independent judgment” of a lawyer (a problem arising within a role rather than between roles). </w:t>
      </w:r>
      <w:r w:rsidR="000E0E23">
        <w:t>Nonetheless,</w:t>
      </w:r>
      <w:r>
        <w:t xml:space="preserve"> I also found the Margolis piece unobjectionable when I read it. </w:t>
      </w:r>
      <w:r w:rsidR="00F8211F">
        <w:t>Both the term “r</w:t>
      </w:r>
      <w:r w:rsidR="00D54618">
        <w:t>ole”</w:t>
      </w:r>
      <w:r w:rsidR="00F8211F">
        <w:t xml:space="preserve"> and “exploitation”</w:t>
      </w:r>
      <w:r w:rsidR="00D54618">
        <w:t xml:space="preserve"> seemed elastic enough to stretch to any purpose. </w:t>
      </w:r>
      <w:r w:rsidR="00A30EEB">
        <w:t xml:space="preserve">So </w:t>
      </w:r>
      <w:r>
        <w:t>I</w:t>
      </w:r>
      <w:r w:rsidR="00B351F3">
        <w:t xml:space="preserve"> </w:t>
      </w:r>
      <w:r w:rsidR="0082617A">
        <w:t>amended</w:t>
      </w:r>
      <w:r w:rsidR="00B351F3">
        <w:t xml:space="preserve"> the anthology I was then </w:t>
      </w:r>
      <w:r w:rsidR="000F5B01">
        <w:t>assembling</w:t>
      </w:r>
      <w:r w:rsidR="00B351F3">
        <w:t xml:space="preserve"> for Legal Ethics, </w:t>
      </w:r>
      <w:r w:rsidR="00CA48DF">
        <w:t>adding</w:t>
      </w:r>
      <w:r w:rsidR="00B351F3">
        <w:t xml:space="preserve"> </w:t>
      </w:r>
      <w:r w:rsidR="00D54618">
        <w:t>the Margolis piece</w:t>
      </w:r>
      <w:r w:rsidR="00B351F3">
        <w:t xml:space="preserve">, and tried it out </w:t>
      </w:r>
      <w:r w:rsidR="0020550D">
        <w:t>the following semester</w:t>
      </w:r>
      <w:r w:rsidR="00A30EEB">
        <w:t>.</w:t>
      </w:r>
      <w:r w:rsidR="002966B7">
        <w:t xml:space="preserve"> I had much the same experience </w:t>
      </w:r>
      <w:r w:rsidR="009C6AE2">
        <w:t>that</w:t>
      </w:r>
      <w:r w:rsidR="002966B7">
        <w:t xml:space="preserve"> </w:t>
      </w:r>
      <w:r w:rsidR="0020550D">
        <w:t>Andrad</w:t>
      </w:r>
      <w:r w:rsidR="002966B7">
        <w:t>e</w:t>
      </w:r>
      <w:r w:rsidR="009C6AE2">
        <w:t xml:space="preserve"> had</w:t>
      </w:r>
      <w:r w:rsidR="0020550D">
        <w:t xml:space="preserve"> </w:t>
      </w:r>
      <w:r w:rsidR="003806D2">
        <w:t>and told him</w:t>
      </w:r>
      <w:r w:rsidR="006B1C74">
        <w:t xml:space="preserve"> so</w:t>
      </w:r>
      <w:r w:rsidR="003806D2">
        <w:t xml:space="preserve">. </w:t>
      </w:r>
      <w:r w:rsidR="00CA48DF">
        <w:t xml:space="preserve">The Margolis piece made </w:t>
      </w:r>
      <w:r w:rsidR="00BC51A8">
        <w:t xml:space="preserve">it </w:t>
      </w:r>
      <w:r w:rsidR="00CA48DF">
        <w:t xml:space="preserve">difficult </w:t>
      </w:r>
      <w:r w:rsidR="00BC51A8">
        <w:t xml:space="preserve">to </w:t>
      </w:r>
      <w:r w:rsidR="00CA48DF">
        <w:t xml:space="preserve">discuss the cases of conflict of interest </w:t>
      </w:r>
      <w:r w:rsidR="00B94CDA">
        <w:t xml:space="preserve">that </w:t>
      </w:r>
      <w:r w:rsidR="00CA48DF">
        <w:t>I had had no trouble discussing the previous year. My students could</w:t>
      </w:r>
      <w:r w:rsidR="00F8211F">
        <w:t xml:space="preserve"> </w:t>
      </w:r>
      <w:r w:rsidR="00CA48DF">
        <w:t>n</w:t>
      </w:r>
      <w:r w:rsidR="00F8211F">
        <w:t>o</w:t>
      </w:r>
      <w:r w:rsidR="00CA48DF">
        <w:t xml:space="preserve">t apply </w:t>
      </w:r>
      <w:r w:rsidR="00841FB4">
        <w:t xml:space="preserve">the </w:t>
      </w:r>
      <w:r w:rsidR="00CA48DF">
        <w:t>Margolis analysis.</w:t>
      </w:r>
      <w:r w:rsidR="003444A3">
        <w:t xml:space="preserve"> Indeed, neither could I.</w:t>
      </w:r>
    </w:p>
    <w:p w14:paraId="1EC82492" w14:textId="77777777" w:rsidR="00D50AF1" w:rsidRDefault="000E0E23" w:rsidP="00EA10F8">
      <w:r>
        <w:tab/>
      </w:r>
      <w:r w:rsidR="003806D2">
        <w:t xml:space="preserve">Andrade then asked me whether I might write up something he could use in Business Ethics in place of the Margolis piece. </w:t>
      </w:r>
      <w:r w:rsidR="002966B7">
        <w:t xml:space="preserve">I wrote a </w:t>
      </w:r>
      <w:r w:rsidR="00CA48DF">
        <w:t>three</w:t>
      </w:r>
      <w:r w:rsidR="002966B7">
        <w:t>-page handout</w:t>
      </w:r>
      <w:r w:rsidR="00BC51A8">
        <w:t>. It consisted of a</w:t>
      </w:r>
      <w:r w:rsidR="00CA48DF">
        <w:rPr>
          <w:rFonts w:cs="Times New Roman"/>
        </w:rPr>
        <w:t xml:space="preserve"> definition (substituting </w:t>
      </w:r>
      <w:r w:rsidR="00E65FA6">
        <w:t>for “lawyer” being “</w:t>
      </w:r>
      <w:r w:rsidR="00EA10F8">
        <w:t>in a relationship with another requiring him to exercise judgment in that other’s service</w:t>
      </w:r>
      <w:r w:rsidR="002966B7">
        <w:t>”</w:t>
      </w:r>
      <w:r w:rsidR="00CA48DF">
        <w:t>)</w:t>
      </w:r>
      <w:r w:rsidR="00BC51A8">
        <w:t>,</w:t>
      </w:r>
      <w:r w:rsidR="00CA48DF">
        <w:t xml:space="preserve"> an explanation of a few</w:t>
      </w:r>
      <w:r w:rsidR="006B1C74">
        <w:t xml:space="preserve"> key terms </w:t>
      </w:r>
      <w:r w:rsidR="00CA48DF">
        <w:t>(</w:t>
      </w:r>
      <w:r w:rsidR="006B1C74">
        <w:t xml:space="preserve">interest, judgment, </w:t>
      </w:r>
      <w:r w:rsidR="00CA48DF">
        <w:t xml:space="preserve">and </w:t>
      </w:r>
      <w:r w:rsidR="00B94CDA">
        <w:t>so on</w:t>
      </w:r>
      <w:r w:rsidR="006B1C74">
        <w:t>)</w:t>
      </w:r>
      <w:r w:rsidR="00BC51A8">
        <w:t>, and a few simple examples</w:t>
      </w:r>
      <w:r w:rsidR="000F5B01">
        <w:t xml:space="preserve"> from ordinary life or business</w:t>
      </w:r>
      <w:r w:rsidR="002966B7">
        <w:t xml:space="preserve">. When </w:t>
      </w:r>
      <w:r w:rsidR="0020550D">
        <w:t>Andrade</w:t>
      </w:r>
      <w:r w:rsidR="002966B7">
        <w:t xml:space="preserve"> used </w:t>
      </w:r>
      <w:r w:rsidR="0020550D">
        <w:t>th</w:t>
      </w:r>
      <w:r w:rsidR="006B1C74">
        <w:t>e</w:t>
      </w:r>
      <w:r w:rsidR="0020550D">
        <w:t xml:space="preserve"> handout</w:t>
      </w:r>
      <w:r w:rsidR="006B1C74">
        <w:t>, his class went well.</w:t>
      </w:r>
    </w:p>
    <w:p w14:paraId="7F2FB3FA" w14:textId="77777777" w:rsidR="002966B7" w:rsidRDefault="002966B7" w:rsidP="00173439">
      <w:r>
        <w:tab/>
      </w:r>
      <w:r w:rsidR="006B1C74">
        <w:t xml:space="preserve">The handout might have ended its career there, distributed every </w:t>
      </w:r>
      <w:r w:rsidR="001B5197">
        <w:t>semester</w:t>
      </w:r>
      <w:r w:rsidR="006B1C74">
        <w:t xml:space="preserve"> Andrade taught Business Ethics</w:t>
      </w:r>
      <w:r w:rsidR="00CA48DF">
        <w:t xml:space="preserve"> until he </w:t>
      </w:r>
      <w:r w:rsidR="00F8211F">
        <w:t>found something better or retired</w:t>
      </w:r>
      <w:r w:rsidR="000E0E23" w:rsidRPr="00D34BC6">
        <w:rPr>
          <w:rFonts w:cs="Times New Roman"/>
        </w:rPr>
        <w:t>—</w:t>
      </w:r>
      <w:r w:rsidR="000E0E23">
        <w:rPr>
          <w:rFonts w:cs="Times New Roman"/>
        </w:rPr>
        <w:t>except</w:t>
      </w:r>
      <w:r w:rsidR="006B1C74">
        <w:t xml:space="preserve"> for a call for papers </w:t>
      </w:r>
      <w:r w:rsidR="004A2381">
        <w:t xml:space="preserve">that </w:t>
      </w:r>
      <w:r w:rsidR="00BC51A8">
        <w:t>Andrade passed on to me</w:t>
      </w:r>
      <w:r w:rsidR="006B1C74">
        <w:t xml:space="preserve">. </w:t>
      </w:r>
      <w:r w:rsidR="002E330F">
        <w:t>Robert</w:t>
      </w:r>
      <w:r>
        <w:t xml:space="preserve"> Baum was starting </w:t>
      </w:r>
      <w:r w:rsidR="002E330F">
        <w:t xml:space="preserve">a new journal, </w:t>
      </w:r>
      <w:r w:rsidRPr="002966B7">
        <w:rPr>
          <w:i/>
        </w:rPr>
        <w:lastRenderedPageBreak/>
        <w:t>Business and Professional Ethics</w:t>
      </w:r>
      <w:r w:rsidR="00DA7CCC">
        <w:t xml:space="preserve">. </w:t>
      </w:r>
      <w:r w:rsidR="006B1C74">
        <w:t>It sounded like</w:t>
      </w:r>
      <w:r w:rsidR="002E330F">
        <w:t xml:space="preserve"> a</w:t>
      </w:r>
      <w:r w:rsidR="006B1C74">
        <w:t xml:space="preserve"> venue in which to publish the handout, </w:t>
      </w:r>
      <w:r w:rsidR="002E330F">
        <w:t xml:space="preserve">indeed, </w:t>
      </w:r>
      <w:r w:rsidR="006B1C74">
        <w:t xml:space="preserve">the only </w:t>
      </w:r>
      <w:r w:rsidR="002E330F">
        <w:t xml:space="preserve">likely </w:t>
      </w:r>
      <w:r w:rsidR="006B1C74">
        <w:t xml:space="preserve">venue </w:t>
      </w:r>
      <w:r w:rsidR="004A2381">
        <w:t>I knew of</w:t>
      </w:r>
      <w:r w:rsidR="006B1C74">
        <w:t xml:space="preserve">. </w:t>
      </w:r>
      <w:r w:rsidR="00DA7CCC">
        <w:t xml:space="preserve">I </w:t>
      </w:r>
      <w:r w:rsidR="006B1C74">
        <w:t xml:space="preserve">soon turned the handout </w:t>
      </w:r>
      <w:r w:rsidR="00DA7CCC">
        <w:t>int</w:t>
      </w:r>
      <w:r w:rsidR="00841FB4">
        <w:t>o a</w:t>
      </w:r>
      <w:r w:rsidR="001B5197">
        <w:t xml:space="preserve"> short</w:t>
      </w:r>
      <w:r w:rsidR="00841FB4">
        <w:t xml:space="preserve"> paper and </w:t>
      </w:r>
      <w:r w:rsidR="00EA10F8">
        <w:t>submitted</w:t>
      </w:r>
      <w:r w:rsidR="00841FB4">
        <w:t xml:space="preserve"> it</w:t>
      </w:r>
      <w:r w:rsidR="004A2381">
        <w:t xml:space="preserve">. </w:t>
      </w:r>
      <w:r w:rsidR="000F5B01">
        <w:t>A few</w:t>
      </w:r>
      <w:r w:rsidR="004A2381">
        <w:t xml:space="preserve"> months later,</w:t>
      </w:r>
      <w:r w:rsidR="00DA7CCC">
        <w:t xml:space="preserve"> Baum wrote </w:t>
      </w:r>
      <w:r w:rsidR="00841FB4">
        <w:t>back,</w:t>
      </w:r>
      <w:r w:rsidR="006B1C74">
        <w:t xml:space="preserve"> explaining why he w</w:t>
      </w:r>
      <w:r w:rsidR="00DA7CCC">
        <w:t>ould not print the paper</w:t>
      </w:r>
      <w:r w:rsidR="00F8211F">
        <w:t xml:space="preserve"> as it stood</w:t>
      </w:r>
      <w:r w:rsidR="00DA7CCC">
        <w:t xml:space="preserve"> </w:t>
      </w:r>
      <w:r w:rsidR="00BC51A8">
        <w:t>but</w:t>
      </w:r>
      <w:r w:rsidR="00DA7CCC">
        <w:t xml:space="preserve"> suggesting </w:t>
      </w:r>
      <w:r w:rsidR="00F8211F">
        <w:t>a major</w:t>
      </w:r>
      <w:r w:rsidR="00DA7CCC">
        <w:t xml:space="preserve"> revision.</w:t>
      </w:r>
      <w:r w:rsidR="006B1C74">
        <w:t xml:space="preserve"> </w:t>
      </w:r>
      <w:r w:rsidR="004A2381">
        <w:t xml:space="preserve">The paper </w:t>
      </w:r>
      <w:r w:rsidR="00BC51A8">
        <w:t>devote</w:t>
      </w:r>
      <w:r w:rsidR="00EA10F8">
        <w:t>d too</w:t>
      </w:r>
      <w:r w:rsidR="004A2381">
        <w:t xml:space="preserve"> </w:t>
      </w:r>
      <w:r w:rsidR="00BC51A8">
        <w:t>much</w:t>
      </w:r>
      <w:r w:rsidR="004A2381">
        <w:t xml:space="preserve"> space </w:t>
      </w:r>
      <w:r w:rsidR="00BC51A8">
        <w:t xml:space="preserve">to </w:t>
      </w:r>
      <w:r w:rsidR="004A2381">
        <w:t>criticiz</w:t>
      </w:r>
      <w:r w:rsidR="00F8211F">
        <w:t>ing</w:t>
      </w:r>
      <w:r w:rsidR="00841FB4">
        <w:t xml:space="preserve"> the</w:t>
      </w:r>
      <w:r w:rsidR="004A2381">
        <w:t xml:space="preserve"> Margolis analysis and </w:t>
      </w:r>
      <w:r w:rsidR="00841FB4">
        <w:t>not enough</w:t>
      </w:r>
      <w:r w:rsidR="003444A3">
        <w:t xml:space="preserve"> to</w:t>
      </w:r>
      <w:r w:rsidR="00841FB4">
        <w:t xml:space="preserve"> explaining</w:t>
      </w:r>
      <w:r w:rsidR="004A2381">
        <w:t xml:space="preserve"> my alternative.</w:t>
      </w:r>
      <w:r w:rsidR="00BC51A8">
        <w:t xml:space="preserve"> </w:t>
      </w:r>
      <w:r w:rsidR="00EA10F8">
        <w:t xml:space="preserve">Baum suggested </w:t>
      </w:r>
      <w:r w:rsidR="00DA7CCC">
        <w:t>cut</w:t>
      </w:r>
      <w:r w:rsidR="0082617A">
        <w:t>ting</w:t>
      </w:r>
      <w:r w:rsidR="00DA7CCC">
        <w:t xml:space="preserve"> back the criticism of Margolis to a few sentences and considerably expand</w:t>
      </w:r>
      <w:r w:rsidR="0082617A">
        <w:t>ing</w:t>
      </w:r>
      <w:r w:rsidR="00DA7CCC">
        <w:t xml:space="preserve"> my analysis. I did as </w:t>
      </w:r>
      <w:r w:rsidR="002E330F">
        <w:t>Baum suggested, supposing he knew his audience better than I did,</w:t>
      </w:r>
      <w:r w:rsidR="00DA7CCC">
        <w:t xml:space="preserve"> and sent in the result. </w:t>
      </w:r>
      <w:r w:rsidR="002E330F">
        <w:t>Baum</w:t>
      </w:r>
      <w:r w:rsidR="00DA7CCC">
        <w:t xml:space="preserve"> published </w:t>
      </w:r>
      <w:r w:rsidR="004C59EF">
        <w:t xml:space="preserve">it </w:t>
      </w:r>
      <w:r w:rsidR="00DA7CCC">
        <w:t xml:space="preserve">in the </w:t>
      </w:r>
      <w:r w:rsidR="004C59EF">
        <w:t>fourth issue of the journal’s first volume</w:t>
      </w:r>
      <w:r w:rsidR="004A2381">
        <w:rPr>
          <w:rFonts w:cs="Times New Roman"/>
        </w:rPr>
        <w:t>.</w:t>
      </w:r>
      <w:r w:rsidR="00841FB4">
        <w:rPr>
          <w:rStyle w:val="EndnoteReference"/>
        </w:rPr>
        <w:endnoteReference w:id="6"/>
      </w:r>
    </w:p>
    <w:p w14:paraId="64186DD6" w14:textId="6B30BA98" w:rsidR="00997D4A" w:rsidRDefault="00D50AF1" w:rsidP="00703DC9">
      <w:r>
        <w:tab/>
      </w:r>
      <w:r w:rsidR="003C145E">
        <w:t xml:space="preserve"> </w:t>
      </w:r>
      <w:r w:rsidR="00703DC9">
        <w:t>Th</w:t>
      </w:r>
      <w:r w:rsidR="001E44FC">
        <w:t>e</w:t>
      </w:r>
      <w:r w:rsidR="004A2381">
        <w:t xml:space="preserve"> publication came at a </w:t>
      </w:r>
      <w:r w:rsidR="00703DC9">
        <w:t xml:space="preserve">good time. </w:t>
      </w:r>
      <w:r w:rsidR="001E44FC">
        <w:t xml:space="preserve">My wife had enrolled at the law school of the University of Chicago </w:t>
      </w:r>
      <w:r w:rsidR="00997D4A">
        <w:t xml:space="preserve">(UC) in </w:t>
      </w:r>
      <w:r w:rsidR="001E44FC">
        <w:t xml:space="preserve">the </w:t>
      </w:r>
      <w:r w:rsidR="007A3AB3">
        <w:t>autumn of</w:t>
      </w:r>
      <w:r w:rsidR="001E44FC">
        <w:t xml:space="preserve"> 1982. </w:t>
      </w:r>
      <w:r w:rsidR="0082617A">
        <w:t>Illinois State</w:t>
      </w:r>
      <w:r w:rsidR="00703DC9">
        <w:t xml:space="preserve"> denied me tenure </w:t>
      </w:r>
      <w:r w:rsidR="004A2381">
        <w:t>the next spring</w:t>
      </w:r>
      <w:r w:rsidR="001E44FC">
        <w:t xml:space="preserve">. </w:t>
      </w:r>
      <w:r w:rsidR="00997D4A">
        <w:t>So, I was ready to move. One of my wife’s friend</w:t>
      </w:r>
      <w:r w:rsidR="00F8211F">
        <w:t>s</w:t>
      </w:r>
      <w:r w:rsidR="00997D4A">
        <w:t xml:space="preserve"> from her days as a graduate student in </w:t>
      </w:r>
      <w:r w:rsidR="000F5B01">
        <w:t xml:space="preserve">the </w:t>
      </w:r>
      <w:r w:rsidR="00070839">
        <w:t>UC</w:t>
      </w:r>
      <w:r w:rsidR="000F5B01">
        <w:t>’s</w:t>
      </w:r>
      <w:r w:rsidR="00070839">
        <w:t xml:space="preserve"> program in </w:t>
      </w:r>
      <w:r w:rsidR="00997D4A">
        <w:t xml:space="preserve">Russian history was then </w:t>
      </w:r>
      <w:r w:rsidR="00070839">
        <w:t>teaching</w:t>
      </w:r>
      <w:r w:rsidR="00997D4A">
        <w:t xml:space="preserve"> in IIT’s Humanities Department. She soon introduced me to the philosophers there, including </w:t>
      </w:r>
      <w:r w:rsidR="00F8211F">
        <w:t>Bob</w:t>
      </w:r>
      <w:r w:rsidR="00997D4A">
        <w:t xml:space="preserve"> </w:t>
      </w:r>
      <w:proofErr w:type="spellStart"/>
      <w:r w:rsidR="00997D4A">
        <w:t>Ladenso</w:t>
      </w:r>
      <w:r w:rsidR="003E5913">
        <w:t>n</w:t>
      </w:r>
      <w:proofErr w:type="spellEnd"/>
      <w:r w:rsidR="003E5913">
        <w:t xml:space="preserve">, Fay </w:t>
      </w:r>
      <w:proofErr w:type="spellStart"/>
      <w:r w:rsidR="003E5913">
        <w:t>Sawyier</w:t>
      </w:r>
      <w:proofErr w:type="spellEnd"/>
      <w:r w:rsidR="00F8211F">
        <w:t>, and</w:t>
      </w:r>
      <w:r w:rsidR="00F8211F" w:rsidRPr="00F8211F">
        <w:t xml:space="preserve"> </w:t>
      </w:r>
      <w:r w:rsidR="00F8211F">
        <w:t>Vivian Weil</w:t>
      </w:r>
      <w:r w:rsidR="003E5913">
        <w:t xml:space="preserve">. She thought we had </w:t>
      </w:r>
      <w:r w:rsidR="0082617A">
        <w:t>much</w:t>
      </w:r>
      <w:r w:rsidR="003E5913">
        <w:t xml:space="preserve"> in common. Among the things we had in common was</w:t>
      </w:r>
      <w:r w:rsidR="0068665B">
        <w:t xml:space="preserve"> an interest in</w:t>
      </w:r>
      <w:r w:rsidR="003E5913">
        <w:t xml:space="preserve"> conflict of interest. Indeed, early in 1984, </w:t>
      </w:r>
      <w:r w:rsidR="00FC34C5">
        <w:t>Bob</w:t>
      </w:r>
      <w:r w:rsidR="006777B5">
        <w:t xml:space="preserve"> asked me to discuss </w:t>
      </w:r>
      <w:r w:rsidR="003E5913">
        <w:t>my paper</w:t>
      </w:r>
      <w:r w:rsidR="006777B5">
        <w:t xml:space="preserve"> at one of </w:t>
      </w:r>
      <w:r w:rsidR="003444A3">
        <w:t>IIT’s</w:t>
      </w:r>
      <w:r w:rsidR="006777B5">
        <w:t xml:space="preserve"> regular “philosophy colloquiums”. </w:t>
      </w:r>
      <w:r w:rsidR="003E5913">
        <w:t>I did</w:t>
      </w:r>
      <w:r w:rsidR="006777B5">
        <w:t>.</w:t>
      </w:r>
    </w:p>
    <w:p w14:paraId="183A99DD" w14:textId="77777777" w:rsidR="0068665B" w:rsidRDefault="00997D4A" w:rsidP="0068665B">
      <w:pPr>
        <w:rPr>
          <w:lang w:val="en-GB"/>
        </w:rPr>
      </w:pPr>
      <w:r>
        <w:t xml:space="preserve"> </w:t>
      </w:r>
      <w:r w:rsidR="006777B5">
        <w:tab/>
      </w:r>
      <w:r w:rsidR="00070839">
        <w:t xml:space="preserve">Fay provided wine and nibbles. The atmosphere was relaxed. </w:t>
      </w:r>
      <w:r w:rsidR="0068665B">
        <w:t xml:space="preserve">After </w:t>
      </w:r>
      <w:r w:rsidR="004A2381">
        <w:t>my brief</w:t>
      </w:r>
      <w:r w:rsidR="00D22B95">
        <w:rPr>
          <w:lang w:val="en-GB"/>
        </w:rPr>
        <w:t xml:space="preserve"> </w:t>
      </w:r>
      <w:r w:rsidR="00070839">
        <w:rPr>
          <w:lang w:val="en-GB"/>
        </w:rPr>
        <w:t>summary of what was in the paper</w:t>
      </w:r>
      <w:r w:rsidR="00D22B95">
        <w:rPr>
          <w:lang w:val="en-GB"/>
        </w:rPr>
        <w:t xml:space="preserve">, </w:t>
      </w:r>
      <w:r w:rsidR="0068665B">
        <w:rPr>
          <w:lang w:val="en-GB"/>
        </w:rPr>
        <w:t>the audience</w:t>
      </w:r>
      <w:r w:rsidR="00D22B95">
        <w:rPr>
          <w:lang w:val="en-GB"/>
        </w:rPr>
        <w:t xml:space="preserve"> asked</w:t>
      </w:r>
      <w:r w:rsidR="000F5B01">
        <w:rPr>
          <w:lang w:val="en-GB"/>
        </w:rPr>
        <w:t xml:space="preserve"> (in various ways)</w:t>
      </w:r>
      <w:r w:rsidR="00D22B95">
        <w:rPr>
          <w:lang w:val="en-GB"/>
        </w:rPr>
        <w:t xml:space="preserve"> how my analysis might apply to engineers. I responded by admitting ignorance and asking questions about what engineers did, who paid them, who relied on them, and so on. The group provided enough information for me to make a start </w:t>
      </w:r>
      <w:r w:rsidR="000F5B01">
        <w:rPr>
          <w:lang w:val="en-GB"/>
        </w:rPr>
        <w:t>at answering</w:t>
      </w:r>
      <w:r w:rsidR="00D22B95">
        <w:rPr>
          <w:lang w:val="en-GB"/>
        </w:rPr>
        <w:t xml:space="preserve">. When the substantive discussion ended, they explained why </w:t>
      </w:r>
      <w:r w:rsidR="00FC34C5">
        <w:rPr>
          <w:lang w:val="en-GB"/>
        </w:rPr>
        <w:t>I</w:t>
      </w:r>
      <w:r w:rsidR="00D22B95">
        <w:rPr>
          <w:lang w:val="en-GB"/>
        </w:rPr>
        <w:t xml:space="preserve"> had</w:t>
      </w:r>
      <w:r w:rsidR="00FC34C5">
        <w:rPr>
          <w:lang w:val="en-GB"/>
        </w:rPr>
        <w:t xml:space="preserve"> been</w:t>
      </w:r>
      <w:r w:rsidR="00D22B95">
        <w:rPr>
          <w:lang w:val="en-GB"/>
        </w:rPr>
        <w:t xml:space="preserve"> invited.</w:t>
      </w:r>
    </w:p>
    <w:p w14:paraId="1B2D7513" w14:textId="77777777" w:rsidR="0068665B" w:rsidRDefault="0068665B" w:rsidP="0068665B">
      <w:pPr>
        <w:rPr>
          <w:lang w:val="en-GB"/>
        </w:rPr>
      </w:pPr>
      <w:r>
        <w:rPr>
          <w:lang w:val="en-GB"/>
        </w:rPr>
        <w:tab/>
        <w:t xml:space="preserve">Vivian had a grant from the </w:t>
      </w:r>
      <w:r w:rsidR="00D22B95">
        <w:rPr>
          <w:lang w:val="en-GB"/>
        </w:rPr>
        <w:t xml:space="preserve">Exxon </w:t>
      </w:r>
      <w:r w:rsidR="00FC34C5">
        <w:rPr>
          <w:lang w:val="en-GB"/>
        </w:rPr>
        <w:t xml:space="preserve">Foundation </w:t>
      </w:r>
      <w:r>
        <w:rPr>
          <w:lang w:val="en-GB"/>
        </w:rPr>
        <w:t>for</w:t>
      </w:r>
      <w:r w:rsidR="00D22B95">
        <w:rPr>
          <w:lang w:val="en-GB"/>
        </w:rPr>
        <w:t xml:space="preserve"> a series of </w:t>
      </w:r>
      <w:r w:rsidR="00322544">
        <w:rPr>
          <w:lang w:val="en-GB"/>
        </w:rPr>
        <w:t>“</w:t>
      </w:r>
      <w:r w:rsidR="00D22B95">
        <w:rPr>
          <w:lang w:val="en-GB"/>
        </w:rPr>
        <w:t>modules</w:t>
      </w:r>
      <w:r w:rsidR="00322544">
        <w:rPr>
          <w:lang w:val="en-GB"/>
        </w:rPr>
        <w:t>”</w:t>
      </w:r>
      <w:r w:rsidR="00D22B95">
        <w:rPr>
          <w:lang w:val="en-GB"/>
        </w:rPr>
        <w:t xml:space="preserve"> (each about fifty printed pages) on various subjects in engineering ethics</w:t>
      </w:r>
      <w:r w:rsidR="000A4704">
        <w:rPr>
          <w:lang w:val="en-GB"/>
        </w:rPr>
        <w:t xml:space="preserve">: loyalty, risk, </w:t>
      </w:r>
      <w:r w:rsidR="00CE0610">
        <w:rPr>
          <w:lang w:val="en-GB"/>
        </w:rPr>
        <w:t>technology assessment, and so on</w:t>
      </w:r>
      <w:r w:rsidR="00D22B95">
        <w:rPr>
          <w:lang w:val="en-GB"/>
        </w:rPr>
        <w:t>. The modules were for use in a free-standing course in engineering ethics or in an ethics</w:t>
      </w:r>
      <w:r w:rsidR="004A2381">
        <w:rPr>
          <w:lang w:val="en-GB"/>
        </w:rPr>
        <w:t xml:space="preserve"> </w:t>
      </w:r>
      <w:r w:rsidR="00D22B95">
        <w:rPr>
          <w:lang w:val="en-GB"/>
        </w:rPr>
        <w:t>segment of an ordinary engineering course.</w:t>
      </w:r>
      <w:r w:rsidR="00303316">
        <w:rPr>
          <w:lang w:val="en-GB"/>
        </w:rPr>
        <w:t xml:space="preserve"> </w:t>
      </w:r>
      <w:r w:rsidR="00D22B95">
        <w:rPr>
          <w:lang w:val="en-GB"/>
        </w:rPr>
        <w:t xml:space="preserve">The module on conflict of interest was to be written by a team consisting of </w:t>
      </w:r>
      <w:r w:rsidR="00322544">
        <w:rPr>
          <w:lang w:val="en-GB"/>
        </w:rPr>
        <w:t>a</w:t>
      </w:r>
      <w:r w:rsidR="00D22B95">
        <w:rPr>
          <w:lang w:val="en-GB"/>
        </w:rPr>
        <w:t xml:space="preserve"> philosopher and </w:t>
      </w:r>
      <w:r w:rsidR="004A2381">
        <w:rPr>
          <w:lang w:val="en-GB"/>
        </w:rPr>
        <w:t>an</w:t>
      </w:r>
      <w:r w:rsidR="00D22B95">
        <w:rPr>
          <w:lang w:val="en-GB"/>
        </w:rPr>
        <w:t xml:space="preserve"> engineer. The philosopher had recently </w:t>
      </w:r>
      <w:r w:rsidR="00303316">
        <w:rPr>
          <w:lang w:val="en-GB"/>
        </w:rPr>
        <w:t>died</w:t>
      </w:r>
      <w:r w:rsidR="00D22B95">
        <w:rPr>
          <w:lang w:val="en-GB"/>
        </w:rPr>
        <w:t xml:space="preserve">. Would I </w:t>
      </w:r>
      <w:r w:rsidR="00876514">
        <w:rPr>
          <w:lang w:val="en-GB"/>
        </w:rPr>
        <w:t xml:space="preserve">consider </w:t>
      </w:r>
      <w:r w:rsidR="00D22B95">
        <w:rPr>
          <w:lang w:val="en-GB"/>
        </w:rPr>
        <w:t>tak</w:t>
      </w:r>
      <w:r w:rsidR="00876514">
        <w:rPr>
          <w:lang w:val="en-GB"/>
        </w:rPr>
        <w:t>ing</w:t>
      </w:r>
      <w:r w:rsidR="0082617A">
        <w:rPr>
          <w:lang w:val="en-GB"/>
        </w:rPr>
        <w:t xml:space="preserve"> </w:t>
      </w:r>
      <w:r w:rsidR="00D22B95">
        <w:rPr>
          <w:lang w:val="en-GB"/>
        </w:rPr>
        <w:t>over f</w:t>
      </w:r>
      <w:r w:rsidR="0082617A">
        <w:rPr>
          <w:lang w:val="en-GB"/>
        </w:rPr>
        <w:t>o</w:t>
      </w:r>
      <w:r w:rsidR="00D22B95">
        <w:rPr>
          <w:lang w:val="en-GB"/>
        </w:rPr>
        <w:t xml:space="preserve">r him? </w:t>
      </w:r>
      <w:r w:rsidR="00070839">
        <w:rPr>
          <w:lang w:val="en-GB"/>
        </w:rPr>
        <w:t xml:space="preserve">Since </w:t>
      </w:r>
      <w:r w:rsidR="00070839">
        <w:rPr>
          <w:lang w:val="en-GB"/>
        </w:rPr>
        <w:lastRenderedPageBreak/>
        <w:t xml:space="preserve">I still </w:t>
      </w:r>
      <w:r w:rsidR="00E65FA6">
        <w:rPr>
          <w:lang w:val="en-GB"/>
        </w:rPr>
        <w:t>thought I</w:t>
      </w:r>
      <w:r w:rsidR="00070839">
        <w:rPr>
          <w:lang w:val="en-GB"/>
        </w:rPr>
        <w:t xml:space="preserve"> kn</w:t>
      </w:r>
      <w:r w:rsidR="00E65FA6">
        <w:rPr>
          <w:lang w:val="en-GB"/>
        </w:rPr>
        <w:t>e</w:t>
      </w:r>
      <w:r w:rsidR="00070839">
        <w:rPr>
          <w:lang w:val="en-GB"/>
        </w:rPr>
        <w:t xml:space="preserve">w far too little about engineers in general and their conflicts of interest in particular, </w:t>
      </w:r>
      <w:r w:rsidR="00D22B95">
        <w:rPr>
          <w:lang w:val="en-GB"/>
        </w:rPr>
        <w:t xml:space="preserve">I asked </w:t>
      </w:r>
      <w:r w:rsidR="0082617A">
        <w:rPr>
          <w:lang w:val="en-GB"/>
        </w:rPr>
        <w:t xml:space="preserve">what I </w:t>
      </w:r>
      <w:r w:rsidR="00336257">
        <w:rPr>
          <w:lang w:val="en-GB"/>
        </w:rPr>
        <w:t>sh</w:t>
      </w:r>
      <w:r w:rsidR="0082617A">
        <w:rPr>
          <w:lang w:val="en-GB"/>
        </w:rPr>
        <w:t>ould read</w:t>
      </w:r>
      <w:r w:rsidR="00D22B95">
        <w:rPr>
          <w:lang w:val="en-GB"/>
        </w:rPr>
        <w:t xml:space="preserve">. </w:t>
      </w:r>
      <w:r w:rsidR="00336257">
        <w:rPr>
          <w:lang w:val="en-GB"/>
        </w:rPr>
        <w:t>Vivian</w:t>
      </w:r>
      <w:r w:rsidR="00D22B95">
        <w:rPr>
          <w:lang w:val="en-GB"/>
        </w:rPr>
        <w:t xml:space="preserve"> sent me home with a thick file.</w:t>
      </w:r>
    </w:p>
    <w:p w14:paraId="39F11FD0" w14:textId="79BA07C8" w:rsidR="00D22B95" w:rsidRDefault="0068665B" w:rsidP="0068665B">
      <w:pPr>
        <w:rPr>
          <w:lang w:val="en-GB"/>
        </w:rPr>
      </w:pPr>
      <w:r>
        <w:rPr>
          <w:lang w:val="en-GB"/>
        </w:rPr>
        <w:tab/>
      </w:r>
      <w:r w:rsidR="00D22B95">
        <w:rPr>
          <w:lang w:val="en-GB"/>
        </w:rPr>
        <w:t>At the top of the file was an incomplete typescript, maybe 30 pages double-spaced</w:t>
      </w:r>
      <w:r w:rsidR="00CE0610">
        <w:rPr>
          <w:lang w:val="en-GB"/>
        </w:rPr>
        <w:t xml:space="preserve">, </w:t>
      </w:r>
      <w:r w:rsidR="00070839">
        <w:rPr>
          <w:lang w:val="en-GB"/>
        </w:rPr>
        <w:t>definitely</w:t>
      </w:r>
      <w:r w:rsidR="00D22B95">
        <w:rPr>
          <w:lang w:val="en-GB"/>
        </w:rPr>
        <w:t xml:space="preserve"> a first draft, the work of a philosopher who knew lots </w:t>
      </w:r>
      <w:r w:rsidR="00382128">
        <w:rPr>
          <w:lang w:val="en-GB"/>
        </w:rPr>
        <w:t>about</w:t>
      </w:r>
      <w:r w:rsidR="00D22B95">
        <w:rPr>
          <w:lang w:val="en-GB"/>
        </w:rPr>
        <w:t xml:space="preserve"> moral theory </w:t>
      </w:r>
      <w:r w:rsidR="00CE0610">
        <w:rPr>
          <w:lang w:val="en-GB"/>
        </w:rPr>
        <w:t>but</w:t>
      </w:r>
      <w:r w:rsidR="00D22B95">
        <w:rPr>
          <w:lang w:val="en-GB"/>
        </w:rPr>
        <w:t xml:space="preserve"> little about conflict of interest or engineering. I would have to start over. Under the typescript were photocopies of newspaper articles and Congressional hearings, most concerned with a </w:t>
      </w:r>
      <w:r w:rsidR="00876514">
        <w:rPr>
          <w:lang w:val="en-GB"/>
        </w:rPr>
        <w:t xml:space="preserve">recent </w:t>
      </w:r>
      <w:r w:rsidR="00D22B95">
        <w:rPr>
          <w:lang w:val="en-GB"/>
        </w:rPr>
        <w:t>scandal involving the American Society of Mechanical Engineers</w:t>
      </w:r>
      <w:r w:rsidR="00E413C4">
        <w:rPr>
          <w:lang w:val="en-GB"/>
        </w:rPr>
        <w:t xml:space="preserve"> (ASME)</w:t>
      </w:r>
      <w:r w:rsidR="00D22B95">
        <w:rPr>
          <w:lang w:val="en-GB"/>
        </w:rPr>
        <w:t>.</w:t>
      </w:r>
      <w:r w:rsidR="00910966">
        <w:rPr>
          <w:lang w:val="en-GB"/>
        </w:rPr>
        <w:t xml:space="preserve"> </w:t>
      </w:r>
      <w:r w:rsidR="007A4706">
        <w:rPr>
          <w:lang w:val="en-GB"/>
        </w:rPr>
        <w:t>The scandal made</w:t>
      </w:r>
      <w:r w:rsidR="00910966">
        <w:rPr>
          <w:lang w:val="en-GB"/>
        </w:rPr>
        <w:t xml:space="preserve"> a good story</w:t>
      </w:r>
      <w:r w:rsidR="00E413C4">
        <w:rPr>
          <w:lang w:val="en-GB"/>
        </w:rPr>
        <w:t xml:space="preserve"> and seemed to explain why ASME had recently amended its code of ethics to forbid conflicts of interest</w:t>
      </w:r>
      <w:r w:rsidR="00910966">
        <w:rPr>
          <w:lang w:val="en-GB"/>
        </w:rPr>
        <w:t>. But w</w:t>
      </w:r>
      <w:r w:rsidR="00D22B95">
        <w:rPr>
          <w:lang w:val="en-GB"/>
        </w:rPr>
        <w:t xml:space="preserve">hat was most important for me then was that the file included </w:t>
      </w:r>
      <w:r w:rsidR="00910966">
        <w:rPr>
          <w:lang w:val="en-GB"/>
        </w:rPr>
        <w:t>“</w:t>
      </w:r>
      <w:r w:rsidR="00D22B95">
        <w:rPr>
          <w:lang w:val="en-GB"/>
        </w:rPr>
        <w:t>Opinions</w:t>
      </w:r>
      <w:r w:rsidR="00910966">
        <w:rPr>
          <w:lang w:val="en-GB"/>
        </w:rPr>
        <w:t>”</w:t>
      </w:r>
      <w:r w:rsidR="00D22B95">
        <w:rPr>
          <w:lang w:val="en-GB"/>
        </w:rPr>
        <w:t xml:space="preserve"> on conflict of interest published by </w:t>
      </w:r>
      <w:r w:rsidR="00910966">
        <w:rPr>
          <w:lang w:val="en-GB"/>
        </w:rPr>
        <w:t>“</w:t>
      </w:r>
      <w:r w:rsidR="00D22B95">
        <w:rPr>
          <w:lang w:val="en-GB"/>
        </w:rPr>
        <w:t>the Board of Ethical Review [BER] of the National Society of Professional Engineers</w:t>
      </w:r>
      <w:r w:rsidR="00910966">
        <w:rPr>
          <w:lang w:val="en-GB"/>
        </w:rPr>
        <w:t>”</w:t>
      </w:r>
      <w:r w:rsidR="00D22B95">
        <w:rPr>
          <w:lang w:val="en-GB"/>
        </w:rPr>
        <w:t xml:space="preserve">. The BER Opinions resembled </w:t>
      </w:r>
      <w:r w:rsidR="00910966">
        <w:rPr>
          <w:lang w:val="en-GB"/>
        </w:rPr>
        <w:t>documents</w:t>
      </w:r>
      <w:r w:rsidR="00D22B95">
        <w:rPr>
          <w:lang w:val="en-GB"/>
        </w:rPr>
        <w:t xml:space="preserve"> I kn</w:t>
      </w:r>
      <w:r w:rsidR="00C2327B">
        <w:rPr>
          <w:lang w:val="en-GB"/>
        </w:rPr>
        <w:t>ew from my work in legal ethics</w:t>
      </w:r>
      <w:r w:rsidR="00C2327B" w:rsidRPr="00C2327B">
        <w:rPr>
          <w:rFonts w:cs="Times New Roman"/>
          <w:lang w:val="en-GB"/>
        </w:rPr>
        <w:t>—</w:t>
      </w:r>
      <w:r w:rsidR="00D22B95">
        <w:rPr>
          <w:lang w:val="en-GB"/>
        </w:rPr>
        <w:t>in at least two ways. First, they dealt with cases in much the way</w:t>
      </w:r>
      <w:r w:rsidR="00E413C4">
        <w:rPr>
          <w:lang w:val="en-GB"/>
        </w:rPr>
        <w:t xml:space="preserve"> ABA</w:t>
      </w:r>
      <w:r w:rsidR="00D22B95">
        <w:rPr>
          <w:lang w:val="en-GB"/>
        </w:rPr>
        <w:t xml:space="preserve"> Opinions did</w:t>
      </w:r>
      <w:r w:rsidR="00910966">
        <w:rPr>
          <w:lang w:val="en-GB"/>
        </w:rPr>
        <w:t>. They</w:t>
      </w:r>
      <w:r w:rsidR="00D22B95">
        <w:rPr>
          <w:lang w:val="en-GB"/>
        </w:rPr>
        <w:t xml:space="preserve"> rel</w:t>
      </w:r>
      <w:r w:rsidR="00910966">
        <w:rPr>
          <w:lang w:val="en-GB"/>
        </w:rPr>
        <w:t>ied</w:t>
      </w:r>
      <w:r w:rsidR="00D22B95">
        <w:rPr>
          <w:lang w:val="en-GB"/>
        </w:rPr>
        <w:t xml:space="preserve"> on a formal code of ethics</w:t>
      </w:r>
      <w:r w:rsidR="00910966">
        <w:rPr>
          <w:lang w:val="en-GB"/>
        </w:rPr>
        <w:t>,</w:t>
      </w:r>
      <w:r w:rsidR="00FC34C5">
        <w:rPr>
          <w:lang w:val="en-GB"/>
        </w:rPr>
        <w:t xml:space="preserve"> earlier decisions</w:t>
      </w:r>
      <w:r w:rsidR="00910966">
        <w:rPr>
          <w:lang w:val="en-GB"/>
        </w:rPr>
        <w:t>, and an ideal of professional practice</w:t>
      </w:r>
      <w:r w:rsidR="00D22B95">
        <w:rPr>
          <w:lang w:val="en-GB"/>
        </w:rPr>
        <w:t xml:space="preserve">. Second, the engineers seemed to have problems of professional ethics </w:t>
      </w:r>
      <w:proofErr w:type="gramStart"/>
      <w:r w:rsidR="00D22B95">
        <w:rPr>
          <w:lang w:val="en-GB"/>
        </w:rPr>
        <w:t>similar to</w:t>
      </w:r>
      <w:proofErr w:type="gramEnd"/>
      <w:r w:rsidR="00D22B95">
        <w:rPr>
          <w:lang w:val="en-GB"/>
        </w:rPr>
        <w:t xml:space="preserve"> those lawyers had. Physics, chemistry, and mathematics seemed to </w:t>
      </w:r>
      <w:r w:rsidR="00382128">
        <w:rPr>
          <w:lang w:val="en-GB"/>
        </w:rPr>
        <w:t>have</w:t>
      </w:r>
      <w:r w:rsidR="00D22B95">
        <w:rPr>
          <w:lang w:val="en-GB"/>
        </w:rPr>
        <w:t xml:space="preserve"> little or no part. In place of the </w:t>
      </w:r>
      <w:r w:rsidR="007A3AB3">
        <w:rPr>
          <w:lang w:val="en-GB"/>
        </w:rPr>
        <w:t>equations that</w:t>
      </w:r>
      <w:r w:rsidR="00D22B95">
        <w:rPr>
          <w:lang w:val="en-GB"/>
        </w:rPr>
        <w:t xml:space="preserve"> I had </w:t>
      </w:r>
      <w:r w:rsidR="008225E9">
        <w:rPr>
          <w:lang w:val="en-GB"/>
        </w:rPr>
        <w:t>thought</w:t>
      </w:r>
      <w:r w:rsidR="00D22B95">
        <w:rPr>
          <w:lang w:val="en-GB"/>
        </w:rPr>
        <w:t xml:space="preserve"> to be central to engineering ethics (as well as to engineering) were contracts, employers, business meetings, regulations, and so on. The deeper into the box I got, the more I felt at home. I </w:t>
      </w:r>
      <w:r w:rsidR="00FC34C5">
        <w:rPr>
          <w:lang w:val="en-GB"/>
        </w:rPr>
        <w:t>agreed to do the module before</w:t>
      </w:r>
      <w:r w:rsidR="00D22B95">
        <w:rPr>
          <w:lang w:val="en-GB"/>
        </w:rPr>
        <w:t xml:space="preserve"> reach</w:t>
      </w:r>
      <w:r w:rsidR="00FC34C5">
        <w:rPr>
          <w:lang w:val="en-GB"/>
        </w:rPr>
        <w:t>ing</w:t>
      </w:r>
      <w:r w:rsidR="00D22B95">
        <w:rPr>
          <w:lang w:val="en-GB"/>
        </w:rPr>
        <w:t xml:space="preserve"> the bottom.</w:t>
      </w:r>
      <w:r w:rsidR="00CE0610">
        <w:rPr>
          <w:lang w:val="en-GB"/>
        </w:rPr>
        <w:t xml:space="preserve"> </w:t>
      </w:r>
    </w:p>
    <w:p w14:paraId="725E3418" w14:textId="4AA910B3" w:rsidR="00C159E5" w:rsidRDefault="00C2327B" w:rsidP="005F4927">
      <w:pPr>
        <w:rPr>
          <w:lang w:val="en-GB"/>
        </w:rPr>
      </w:pPr>
      <w:r>
        <w:rPr>
          <w:lang w:val="en-GB"/>
        </w:rPr>
        <w:tab/>
        <w:t xml:space="preserve">I did the first draft of </w:t>
      </w:r>
      <w:r w:rsidRPr="00C2327B">
        <w:rPr>
          <w:i/>
          <w:lang w:val="en-GB"/>
        </w:rPr>
        <w:t>Conflict of Interest in Engineering</w:t>
      </w:r>
      <w:r>
        <w:rPr>
          <w:lang w:val="en-GB"/>
        </w:rPr>
        <w:t xml:space="preserve"> </w:t>
      </w:r>
      <w:r w:rsidR="004A2381">
        <w:rPr>
          <w:lang w:val="en-GB"/>
        </w:rPr>
        <w:t>during the</w:t>
      </w:r>
      <w:r>
        <w:rPr>
          <w:lang w:val="en-GB"/>
        </w:rPr>
        <w:t xml:space="preserve"> summer</w:t>
      </w:r>
      <w:r w:rsidR="004A2381">
        <w:rPr>
          <w:lang w:val="en-GB"/>
        </w:rPr>
        <w:t xml:space="preserve"> of 1984</w:t>
      </w:r>
      <w:r w:rsidR="00E413C4" w:rsidRPr="00E413C4">
        <w:rPr>
          <w:rFonts w:cs="Times New Roman"/>
          <w:lang w:val="en-GB"/>
        </w:rPr>
        <w:t>—</w:t>
      </w:r>
      <w:r>
        <w:rPr>
          <w:lang w:val="en-GB"/>
        </w:rPr>
        <w:t xml:space="preserve">after I moved </w:t>
      </w:r>
      <w:r w:rsidR="00E413C4">
        <w:rPr>
          <w:lang w:val="en-GB"/>
        </w:rPr>
        <w:t xml:space="preserve">to Chicago to be with </w:t>
      </w:r>
      <w:r w:rsidR="00382128">
        <w:rPr>
          <w:lang w:val="en-GB"/>
        </w:rPr>
        <w:t xml:space="preserve">my </w:t>
      </w:r>
      <w:r w:rsidR="00E413C4">
        <w:rPr>
          <w:lang w:val="en-GB"/>
        </w:rPr>
        <w:t>wife and new-born son</w:t>
      </w:r>
      <w:r w:rsidR="005F4927">
        <w:rPr>
          <w:lang w:val="en-GB"/>
        </w:rPr>
        <w:t>. I</w:t>
      </w:r>
      <w:r>
        <w:rPr>
          <w:lang w:val="en-GB"/>
        </w:rPr>
        <w:t xml:space="preserve"> </w:t>
      </w:r>
      <w:r w:rsidR="009A7838">
        <w:rPr>
          <w:lang w:val="en-GB"/>
        </w:rPr>
        <w:t>showed</w:t>
      </w:r>
      <w:r w:rsidR="004A2381">
        <w:rPr>
          <w:lang w:val="en-GB"/>
        </w:rPr>
        <w:t xml:space="preserve"> </w:t>
      </w:r>
      <w:r w:rsidR="008437D8">
        <w:rPr>
          <w:lang w:val="en-GB"/>
        </w:rPr>
        <w:t>the draft</w:t>
      </w:r>
      <w:r w:rsidR="004A2381">
        <w:rPr>
          <w:lang w:val="en-GB"/>
        </w:rPr>
        <w:t xml:space="preserve"> </w:t>
      </w:r>
      <w:r>
        <w:rPr>
          <w:lang w:val="en-GB"/>
        </w:rPr>
        <w:t>to Vivian early in the fall. During the academic year 1984-1985, I had a grant from the National Endowment for the Humanities</w:t>
      </w:r>
      <w:r w:rsidR="00303316">
        <w:rPr>
          <w:lang w:val="en-GB"/>
        </w:rPr>
        <w:t xml:space="preserve"> (NEH)</w:t>
      </w:r>
      <w:r>
        <w:rPr>
          <w:lang w:val="en-GB"/>
        </w:rPr>
        <w:t xml:space="preserve"> to work on a project concerned with punishment</w:t>
      </w:r>
      <w:r w:rsidR="005F4927">
        <w:rPr>
          <w:lang w:val="en-GB"/>
        </w:rPr>
        <w:t xml:space="preserve">, but I </w:t>
      </w:r>
      <w:r w:rsidR="00FC34C5">
        <w:rPr>
          <w:lang w:val="en-GB"/>
        </w:rPr>
        <w:t>took off a little time here and there to revise the module</w:t>
      </w:r>
      <w:r w:rsidR="005F4927">
        <w:rPr>
          <w:lang w:val="en-GB"/>
        </w:rPr>
        <w:t xml:space="preserve"> in response </w:t>
      </w:r>
      <w:r w:rsidR="007A3AB3">
        <w:rPr>
          <w:lang w:val="en-GB"/>
        </w:rPr>
        <w:t xml:space="preserve">to </w:t>
      </w:r>
      <w:r w:rsidR="005F4927">
        <w:rPr>
          <w:lang w:val="en-GB"/>
        </w:rPr>
        <w:t xml:space="preserve">Vivian’s criticism. </w:t>
      </w:r>
      <w:r w:rsidR="00FC34C5">
        <w:rPr>
          <w:lang w:val="en-GB"/>
        </w:rPr>
        <w:t xml:space="preserve">Vivian </w:t>
      </w:r>
      <w:r w:rsidR="002D04A7">
        <w:rPr>
          <w:lang w:val="en-GB"/>
        </w:rPr>
        <w:t>seemed to have</w:t>
      </w:r>
      <w:r w:rsidR="00FC34C5">
        <w:rPr>
          <w:lang w:val="en-GB"/>
        </w:rPr>
        <w:t xml:space="preserve"> a sense </w:t>
      </w:r>
      <w:r w:rsidR="009A72EF">
        <w:rPr>
          <w:lang w:val="en-GB"/>
        </w:rPr>
        <w:t xml:space="preserve">that I did not </w:t>
      </w:r>
      <w:r w:rsidR="00FC34C5">
        <w:rPr>
          <w:lang w:val="en-GB"/>
        </w:rPr>
        <w:t xml:space="preserve">of what the average engineering student would understand. Her suggestions did not “dumb down” the module, merely substituted plain English for </w:t>
      </w:r>
      <w:r w:rsidR="00C159E5">
        <w:rPr>
          <w:lang w:val="en-GB"/>
        </w:rPr>
        <w:t>philosophical shorthand</w:t>
      </w:r>
      <w:r w:rsidR="009A72EF">
        <w:rPr>
          <w:lang w:val="en-GB"/>
        </w:rPr>
        <w:t xml:space="preserve"> or just sloppy writing</w:t>
      </w:r>
      <w:r w:rsidR="00C159E5">
        <w:rPr>
          <w:lang w:val="en-GB"/>
        </w:rPr>
        <w:t>.</w:t>
      </w:r>
    </w:p>
    <w:p w14:paraId="23016C24" w14:textId="77777777" w:rsidR="002E330F" w:rsidRDefault="00C159E5" w:rsidP="005F4927">
      <w:pPr>
        <w:rPr>
          <w:lang w:val="en-GB"/>
        </w:rPr>
      </w:pPr>
      <w:r>
        <w:rPr>
          <w:lang w:val="en-GB"/>
        </w:rPr>
        <w:tab/>
        <w:t>Once Vivian was happy with the draft, she</w:t>
      </w:r>
      <w:r w:rsidR="005F4927">
        <w:rPr>
          <w:lang w:val="en-GB"/>
        </w:rPr>
        <w:t xml:space="preserve"> pas</w:t>
      </w:r>
      <w:r>
        <w:rPr>
          <w:lang w:val="en-GB"/>
        </w:rPr>
        <w:t xml:space="preserve">sed it to my living co-author, </w:t>
      </w:r>
      <w:r w:rsidR="00AC6D0A">
        <w:rPr>
          <w:lang w:val="en-GB"/>
        </w:rPr>
        <w:t>the</w:t>
      </w:r>
      <w:r w:rsidR="0086714A">
        <w:rPr>
          <w:lang w:val="en-GB"/>
        </w:rPr>
        <w:t xml:space="preserve"> </w:t>
      </w:r>
      <w:r w:rsidR="00D22B95">
        <w:rPr>
          <w:lang w:val="en-GB"/>
        </w:rPr>
        <w:t>engineer</w:t>
      </w:r>
      <w:r w:rsidR="005F4927">
        <w:rPr>
          <w:lang w:val="en-GB"/>
        </w:rPr>
        <w:t xml:space="preserve"> </w:t>
      </w:r>
      <w:r w:rsidR="00D22B95">
        <w:rPr>
          <w:lang w:val="en-GB"/>
        </w:rPr>
        <w:t>in Omaha</w:t>
      </w:r>
      <w:r w:rsidR="002D04A7">
        <w:rPr>
          <w:lang w:val="en-GB"/>
        </w:rPr>
        <w:t xml:space="preserve">, whom I now learned was </w:t>
      </w:r>
      <w:r w:rsidR="00382128">
        <w:rPr>
          <w:lang w:val="en-GB"/>
        </w:rPr>
        <w:t xml:space="preserve">both a </w:t>
      </w:r>
      <w:r w:rsidR="002D04A7">
        <w:rPr>
          <w:lang w:val="en-GB"/>
        </w:rPr>
        <w:t>BER member</w:t>
      </w:r>
      <w:r w:rsidR="00382128">
        <w:rPr>
          <w:lang w:val="en-GB"/>
        </w:rPr>
        <w:t xml:space="preserve"> and </w:t>
      </w:r>
      <w:r w:rsidR="001A2008">
        <w:rPr>
          <w:lang w:val="en-GB"/>
        </w:rPr>
        <w:t xml:space="preserve">a </w:t>
      </w:r>
      <w:r w:rsidR="00382128">
        <w:rPr>
          <w:lang w:val="en-GB"/>
        </w:rPr>
        <w:t>senior partner in</w:t>
      </w:r>
      <w:r w:rsidR="001A2008">
        <w:rPr>
          <w:lang w:val="en-GB"/>
        </w:rPr>
        <w:t xml:space="preserve"> </w:t>
      </w:r>
      <w:r w:rsidR="001A2008">
        <w:rPr>
          <w:lang w:val="en-GB"/>
        </w:rPr>
        <w:lastRenderedPageBreak/>
        <w:t>a large</w:t>
      </w:r>
      <w:r w:rsidR="00382128">
        <w:rPr>
          <w:lang w:val="en-GB"/>
        </w:rPr>
        <w:t xml:space="preserve"> engineer</w:t>
      </w:r>
      <w:r w:rsidR="001A2008">
        <w:rPr>
          <w:lang w:val="en-GB"/>
        </w:rPr>
        <w:t>ing</w:t>
      </w:r>
      <w:r w:rsidR="00382128">
        <w:rPr>
          <w:lang w:val="en-GB"/>
        </w:rPr>
        <w:t xml:space="preserve"> firm</w:t>
      </w:r>
      <w:r w:rsidR="00D22B95">
        <w:rPr>
          <w:lang w:val="en-GB"/>
        </w:rPr>
        <w:t xml:space="preserve">. She had conceived the module, the result of reading those newspaper articles and thinking </w:t>
      </w:r>
      <w:r w:rsidR="00F55E83">
        <w:rPr>
          <w:lang w:val="en-GB"/>
        </w:rPr>
        <w:t xml:space="preserve">that </w:t>
      </w:r>
      <w:r w:rsidR="00D22B95">
        <w:rPr>
          <w:lang w:val="en-GB"/>
        </w:rPr>
        <w:t xml:space="preserve">the conflicts of interest reported </w:t>
      </w:r>
      <w:r w:rsidR="001A2008">
        <w:rPr>
          <w:lang w:val="en-GB"/>
        </w:rPr>
        <w:t xml:space="preserve">there </w:t>
      </w:r>
      <w:r w:rsidR="00D22B95">
        <w:rPr>
          <w:lang w:val="en-GB"/>
        </w:rPr>
        <w:t xml:space="preserve">reflected badly on her profession. Having collected </w:t>
      </w:r>
      <w:r w:rsidR="00B64CFF">
        <w:rPr>
          <w:lang w:val="en-GB"/>
        </w:rPr>
        <w:t>the relevant</w:t>
      </w:r>
      <w:r w:rsidR="00D22B95">
        <w:rPr>
          <w:lang w:val="en-GB"/>
        </w:rPr>
        <w:t xml:space="preserve"> materials, she thought it was</w:t>
      </w:r>
      <w:r w:rsidR="005F4927">
        <w:rPr>
          <w:lang w:val="en-GB"/>
        </w:rPr>
        <w:t xml:space="preserve"> up to someone like me to draft the module. She read it, made a few small change</w:t>
      </w:r>
      <w:r w:rsidR="00255FC8">
        <w:rPr>
          <w:lang w:val="en-GB"/>
        </w:rPr>
        <w:t>s</w:t>
      </w:r>
      <w:r w:rsidR="005F4927">
        <w:rPr>
          <w:lang w:val="en-GB"/>
        </w:rPr>
        <w:t>,</w:t>
      </w:r>
      <w:r w:rsidR="00183E0A">
        <w:rPr>
          <w:lang w:val="en-GB"/>
        </w:rPr>
        <w:t xml:space="preserve"> most concerned with technical matters,</w:t>
      </w:r>
      <w:r w:rsidR="005F4927">
        <w:rPr>
          <w:lang w:val="en-GB"/>
        </w:rPr>
        <w:t xml:space="preserve"> and approved. Vivian took over from there</w:t>
      </w:r>
      <w:r w:rsidR="00B64CFF">
        <w:rPr>
          <w:lang w:val="en-GB"/>
        </w:rPr>
        <w:t>. The module</w:t>
      </w:r>
      <w:r w:rsidR="005F4927">
        <w:rPr>
          <w:lang w:val="en-GB"/>
        </w:rPr>
        <w:t xml:space="preserve"> was published in</w:t>
      </w:r>
      <w:r w:rsidR="003324D2">
        <w:rPr>
          <w:lang w:val="en-GB"/>
        </w:rPr>
        <w:t xml:space="preserve"> </w:t>
      </w:r>
      <w:r w:rsidR="005F4927">
        <w:rPr>
          <w:lang w:val="en-GB"/>
        </w:rPr>
        <w:t xml:space="preserve">1986, my first </w:t>
      </w:r>
      <w:r w:rsidR="008225E9">
        <w:rPr>
          <w:lang w:val="en-GB"/>
        </w:rPr>
        <w:t xml:space="preserve">contribution </w:t>
      </w:r>
      <w:r w:rsidR="009A7838">
        <w:rPr>
          <w:lang w:val="en-GB"/>
        </w:rPr>
        <w:t>to engineering ethics</w:t>
      </w:r>
      <w:r w:rsidR="005F4927">
        <w:rPr>
          <w:lang w:val="en-GB"/>
        </w:rPr>
        <w:t>.</w:t>
      </w:r>
      <w:r w:rsidR="009A72EF">
        <w:rPr>
          <w:rStyle w:val="EndnoteReference"/>
          <w:lang w:val="en-GB"/>
        </w:rPr>
        <w:endnoteReference w:id="7"/>
      </w:r>
      <w:r w:rsidR="009A7838">
        <w:rPr>
          <w:lang w:val="en-GB"/>
        </w:rPr>
        <w:t xml:space="preserve"> </w:t>
      </w:r>
    </w:p>
    <w:p w14:paraId="089E5874" w14:textId="13E939E5" w:rsidR="00421DD1" w:rsidRDefault="009A7838" w:rsidP="002E330F">
      <w:pPr>
        <w:rPr>
          <w:lang w:val="en-GB"/>
        </w:rPr>
      </w:pPr>
      <w:r>
        <w:rPr>
          <w:lang w:val="en-GB"/>
        </w:rPr>
        <w:tab/>
      </w:r>
      <w:r w:rsidR="00E97402">
        <w:rPr>
          <w:lang w:val="en-GB"/>
        </w:rPr>
        <w:t xml:space="preserve"> </w:t>
      </w:r>
      <w:r>
        <w:rPr>
          <w:lang w:val="en-GB"/>
        </w:rPr>
        <w:t xml:space="preserve">No sooner was that module safely off to the printer than Vivian offered me another. Heinz Lueghenbiehl had undertaken to do </w:t>
      </w:r>
      <w:r w:rsidR="007D1827">
        <w:rPr>
          <w:lang w:val="en-GB"/>
        </w:rPr>
        <w:t>a module</w:t>
      </w:r>
      <w:r>
        <w:rPr>
          <w:lang w:val="en-GB"/>
        </w:rPr>
        <w:t xml:space="preserve"> on codes of ethics </w:t>
      </w:r>
      <w:r w:rsidR="00255FC8">
        <w:rPr>
          <w:lang w:val="en-GB"/>
        </w:rPr>
        <w:t>but</w:t>
      </w:r>
      <w:r w:rsidR="00AC6D0A">
        <w:rPr>
          <w:lang w:val="en-GB"/>
        </w:rPr>
        <w:t xml:space="preserve"> had </w:t>
      </w:r>
      <w:r w:rsidR="007D1827">
        <w:rPr>
          <w:lang w:val="en-GB"/>
        </w:rPr>
        <w:t>developed writer’s block</w:t>
      </w:r>
      <w:r w:rsidR="00AC6D0A">
        <w:rPr>
          <w:lang w:val="en-GB"/>
        </w:rPr>
        <w:t xml:space="preserve">. </w:t>
      </w:r>
      <w:r w:rsidR="00255FC8">
        <w:rPr>
          <w:lang w:val="en-GB"/>
        </w:rPr>
        <w:t>Vivian</w:t>
      </w:r>
      <w:r w:rsidR="00AC6D0A">
        <w:rPr>
          <w:lang w:val="en-GB"/>
        </w:rPr>
        <w:t xml:space="preserve"> asked me to look over what he had done and see whether I could </w:t>
      </w:r>
      <w:r w:rsidR="00B64CFF">
        <w:rPr>
          <w:lang w:val="en-GB"/>
        </w:rPr>
        <w:t>finish it</w:t>
      </w:r>
      <w:r w:rsidR="00AC6D0A">
        <w:rPr>
          <w:lang w:val="en-GB"/>
        </w:rPr>
        <w:t>.</w:t>
      </w:r>
      <w:r w:rsidR="001B6F43">
        <w:rPr>
          <w:lang w:val="en-GB"/>
        </w:rPr>
        <w:t xml:space="preserve"> This was</w:t>
      </w:r>
      <w:r w:rsidR="00593E8E">
        <w:rPr>
          <w:lang w:val="en-GB"/>
        </w:rPr>
        <w:t>, I think,</w:t>
      </w:r>
      <w:r w:rsidR="001B6F43">
        <w:rPr>
          <w:lang w:val="en-GB"/>
        </w:rPr>
        <w:t xml:space="preserve"> </w:t>
      </w:r>
      <w:r w:rsidR="00C159E5">
        <w:rPr>
          <w:lang w:val="en-GB"/>
        </w:rPr>
        <w:t xml:space="preserve">in </w:t>
      </w:r>
      <w:r w:rsidR="00593E8E">
        <w:rPr>
          <w:lang w:val="en-GB"/>
        </w:rPr>
        <w:t xml:space="preserve">the </w:t>
      </w:r>
      <w:r w:rsidR="009313CB">
        <w:rPr>
          <w:lang w:val="en-GB"/>
        </w:rPr>
        <w:t>s</w:t>
      </w:r>
      <w:r w:rsidR="00247F91">
        <w:rPr>
          <w:lang w:val="en-GB"/>
        </w:rPr>
        <w:t xml:space="preserve">pring </w:t>
      </w:r>
      <w:r w:rsidR="00593E8E">
        <w:rPr>
          <w:lang w:val="en-GB"/>
        </w:rPr>
        <w:t xml:space="preserve">of </w:t>
      </w:r>
      <w:r w:rsidR="001B6F43">
        <w:rPr>
          <w:lang w:val="en-GB"/>
        </w:rPr>
        <w:t>1986</w:t>
      </w:r>
      <w:r w:rsidR="00183E0A">
        <w:rPr>
          <w:lang w:val="en-GB"/>
        </w:rPr>
        <w:t>. I was then teaching</w:t>
      </w:r>
      <w:r w:rsidR="00247F91">
        <w:rPr>
          <w:lang w:val="en-GB"/>
        </w:rPr>
        <w:t xml:space="preserve"> </w:t>
      </w:r>
      <w:r w:rsidR="00183E0A">
        <w:rPr>
          <w:lang w:val="en-GB"/>
        </w:rPr>
        <w:t xml:space="preserve">philosophy </w:t>
      </w:r>
      <w:r w:rsidR="00247F91">
        <w:rPr>
          <w:lang w:val="en-GB"/>
        </w:rPr>
        <w:t>at</w:t>
      </w:r>
      <w:r w:rsidR="00D20348">
        <w:rPr>
          <w:lang w:val="en-GB"/>
        </w:rPr>
        <w:t xml:space="preserve"> the</w:t>
      </w:r>
      <w:r w:rsidR="00247F91">
        <w:rPr>
          <w:lang w:val="en-GB"/>
        </w:rPr>
        <w:t xml:space="preserve"> University of Illinois at Chicago</w:t>
      </w:r>
      <w:r w:rsidR="00FB0EFC">
        <w:rPr>
          <w:lang w:val="en-GB"/>
        </w:rPr>
        <w:t xml:space="preserve"> (UIC)</w:t>
      </w:r>
      <w:r w:rsidR="00183E0A">
        <w:rPr>
          <w:lang w:val="en-GB"/>
        </w:rPr>
        <w:t xml:space="preserve">. </w:t>
      </w:r>
      <w:r w:rsidR="007D1827">
        <w:rPr>
          <w:lang w:val="en-GB"/>
        </w:rPr>
        <w:t>I had a one-year appointment. When it ended, I</w:t>
      </w:r>
      <w:r w:rsidR="007A3AB3">
        <w:rPr>
          <w:lang w:val="en-GB"/>
        </w:rPr>
        <w:t xml:space="preserve"> planned to</w:t>
      </w:r>
      <w:r w:rsidR="007D1827">
        <w:rPr>
          <w:lang w:val="en-GB"/>
        </w:rPr>
        <w:t xml:space="preserve"> </w:t>
      </w:r>
      <w:proofErr w:type="spellStart"/>
      <w:r w:rsidR="007A3AB3">
        <w:rPr>
          <w:lang w:val="en-GB"/>
        </w:rPr>
        <w:t>enrol</w:t>
      </w:r>
      <w:r w:rsidR="008B3894">
        <w:rPr>
          <w:lang w:val="en-GB"/>
        </w:rPr>
        <w:t>l</w:t>
      </w:r>
      <w:proofErr w:type="spellEnd"/>
      <w:r w:rsidR="007D1827">
        <w:rPr>
          <w:lang w:val="en-GB"/>
        </w:rPr>
        <w:t xml:space="preserve"> in the UC law school. </w:t>
      </w:r>
      <w:r w:rsidR="00E97402">
        <w:rPr>
          <w:lang w:val="en-GB"/>
        </w:rPr>
        <w:t>T</w:t>
      </w:r>
      <w:r w:rsidR="007D1827">
        <w:rPr>
          <w:lang w:val="en-GB"/>
        </w:rPr>
        <w:t>hen, thanks primarily to Bob Ladenson, I</w:t>
      </w:r>
      <w:r w:rsidR="00593E8E">
        <w:rPr>
          <w:lang w:val="en-GB"/>
        </w:rPr>
        <w:t>IT offered me the position</w:t>
      </w:r>
      <w:r w:rsidR="00421DD1">
        <w:rPr>
          <w:lang w:val="en-GB"/>
        </w:rPr>
        <w:t xml:space="preserve"> of senior research associate</w:t>
      </w:r>
      <w:r w:rsidR="00B64CFF">
        <w:rPr>
          <w:lang w:val="en-GB"/>
        </w:rPr>
        <w:t xml:space="preserve"> (</w:t>
      </w:r>
      <w:r w:rsidR="00421DD1">
        <w:rPr>
          <w:lang w:val="en-GB"/>
        </w:rPr>
        <w:t xml:space="preserve">replacing Frederick Elliston who had </w:t>
      </w:r>
      <w:r w:rsidR="00B64CFF">
        <w:rPr>
          <w:lang w:val="en-GB"/>
        </w:rPr>
        <w:t xml:space="preserve">just </w:t>
      </w:r>
      <w:r w:rsidR="00421DD1">
        <w:rPr>
          <w:lang w:val="en-GB"/>
        </w:rPr>
        <w:t>departed for the University of Hawaii</w:t>
      </w:r>
      <w:r w:rsidR="00B64CFF">
        <w:rPr>
          <w:lang w:val="en-GB"/>
        </w:rPr>
        <w:t>)</w:t>
      </w:r>
      <w:r w:rsidR="001B6F43">
        <w:rPr>
          <w:lang w:val="en-GB"/>
        </w:rPr>
        <w:t xml:space="preserve">. </w:t>
      </w:r>
      <w:r w:rsidR="00421DD1">
        <w:rPr>
          <w:lang w:val="en-GB"/>
        </w:rPr>
        <w:t>Vivian was</w:t>
      </w:r>
      <w:r w:rsidR="007D1827">
        <w:rPr>
          <w:lang w:val="en-GB"/>
        </w:rPr>
        <w:t xml:space="preserve"> </w:t>
      </w:r>
      <w:r w:rsidR="00183E0A">
        <w:rPr>
          <w:lang w:val="en-GB"/>
        </w:rPr>
        <w:t>CSEP’s</w:t>
      </w:r>
      <w:r w:rsidR="00421DD1">
        <w:rPr>
          <w:lang w:val="en-GB"/>
        </w:rPr>
        <w:t xml:space="preserve"> </w:t>
      </w:r>
      <w:proofErr w:type="gramStart"/>
      <w:r w:rsidR="002D5540">
        <w:rPr>
          <w:lang w:val="en-GB"/>
        </w:rPr>
        <w:t>other</w:t>
      </w:r>
      <w:proofErr w:type="gramEnd"/>
      <w:r w:rsidR="00421DD1">
        <w:rPr>
          <w:lang w:val="en-GB"/>
        </w:rPr>
        <w:t xml:space="preserve"> senior research associate. Mark Frankel was still </w:t>
      </w:r>
      <w:r w:rsidR="00183E0A">
        <w:rPr>
          <w:lang w:val="en-GB"/>
        </w:rPr>
        <w:t>its</w:t>
      </w:r>
      <w:r w:rsidR="00247F91">
        <w:rPr>
          <w:lang w:val="en-GB"/>
        </w:rPr>
        <w:t xml:space="preserve"> </w:t>
      </w:r>
      <w:r w:rsidR="002D5540">
        <w:rPr>
          <w:lang w:val="en-GB"/>
        </w:rPr>
        <w:t>director</w:t>
      </w:r>
      <w:r w:rsidR="00421DD1">
        <w:rPr>
          <w:lang w:val="en-GB"/>
        </w:rPr>
        <w:t>.</w:t>
      </w:r>
    </w:p>
    <w:p w14:paraId="3DB41689" w14:textId="755EB219" w:rsidR="00C159E5" w:rsidRDefault="00421DD1" w:rsidP="002E330F">
      <w:pPr>
        <w:rPr>
          <w:lang w:val="en-GB"/>
        </w:rPr>
      </w:pPr>
      <w:r>
        <w:rPr>
          <w:lang w:val="en-GB"/>
        </w:rPr>
        <w:tab/>
      </w:r>
      <w:r w:rsidR="001B6F43">
        <w:rPr>
          <w:lang w:val="en-GB"/>
        </w:rPr>
        <w:t>The Challenger</w:t>
      </w:r>
      <w:r w:rsidR="00247F91">
        <w:rPr>
          <w:lang w:val="en-GB"/>
        </w:rPr>
        <w:t xml:space="preserve"> disaster had been in the news since January</w:t>
      </w:r>
      <w:r w:rsidR="00247F91" w:rsidRPr="00247F91">
        <w:rPr>
          <w:rFonts w:cs="Times New Roman"/>
          <w:lang w:val="en-GB"/>
        </w:rPr>
        <w:t>—</w:t>
      </w:r>
      <w:r w:rsidR="00247F91">
        <w:rPr>
          <w:rFonts w:cs="Times New Roman"/>
          <w:lang w:val="en-GB"/>
        </w:rPr>
        <w:t xml:space="preserve">and Vivian, who read </w:t>
      </w:r>
      <w:r w:rsidR="002D5540">
        <w:rPr>
          <w:rFonts w:cs="Times New Roman"/>
          <w:i/>
          <w:lang w:val="en-GB"/>
        </w:rPr>
        <w:t>T</w:t>
      </w:r>
      <w:r w:rsidR="002D5540" w:rsidRPr="00E24814">
        <w:rPr>
          <w:i/>
          <w:lang w:val="en-GB"/>
        </w:rPr>
        <w:t xml:space="preserve">he </w:t>
      </w:r>
      <w:r w:rsidR="00247F91" w:rsidRPr="00183E0A">
        <w:rPr>
          <w:rFonts w:cs="Times New Roman"/>
          <w:i/>
          <w:lang w:val="en-GB"/>
        </w:rPr>
        <w:t>New York Times</w:t>
      </w:r>
      <w:r w:rsidR="00247F91">
        <w:rPr>
          <w:rFonts w:cs="Times New Roman"/>
          <w:lang w:val="en-GB"/>
        </w:rPr>
        <w:t xml:space="preserve"> from front to back every day, </w:t>
      </w:r>
      <w:r w:rsidR="00A437BC">
        <w:rPr>
          <w:rFonts w:cs="Times New Roman"/>
          <w:lang w:val="en-GB"/>
        </w:rPr>
        <w:t xml:space="preserve">clipping as she went, </w:t>
      </w:r>
      <w:r w:rsidR="00247F91">
        <w:rPr>
          <w:rFonts w:cs="Times New Roman"/>
          <w:lang w:val="en-GB"/>
        </w:rPr>
        <w:t xml:space="preserve">was </w:t>
      </w:r>
      <w:r w:rsidR="00D45EFD">
        <w:rPr>
          <w:rFonts w:cs="Times New Roman"/>
          <w:lang w:val="en-GB"/>
        </w:rPr>
        <w:t xml:space="preserve">regularly </w:t>
      </w:r>
      <w:r w:rsidR="00247F91">
        <w:rPr>
          <w:rFonts w:cs="Times New Roman"/>
          <w:lang w:val="en-GB"/>
        </w:rPr>
        <w:t xml:space="preserve">passing me photocopies </w:t>
      </w:r>
      <w:r w:rsidR="00A437BC">
        <w:rPr>
          <w:rFonts w:cs="Times New Roman"/>
          <w:lang w:val="en-GB"/>
        </w:rPr>
        <w:t>of news stories about the Challenger</w:t>
      </w:r>
      <w:r w:rsidR="00151867">
        <w:rPr>
          <w:rFonts w:cs="Times New Roman"/>
          <w:lang w:val="en-GB"/>
        </w:rPr>
        <w:t>. The Challenger disaster seemed a good place to start a mod</w:t>
      </w:r>
      <w:r w:rsidR="00183E0A">
        <w:rPr>
          <w:rFonts w:cs="Times New Roman"/>
          <w:lang w:val="en-GB"/>
        </w:rPr>
        <w:t>u</w:t>
      </w:r>
      <w:r w:rsidR="00151867">
        <w:rPr>
          <w:rFonts w:cs="Times New Roman"/>
          <w:lang w:val="en-GB"/>
        </w:rPr>
        <w:t>l</w:t>
      </w:r>
      <w:r w:rsidR="00183E0A">
        <w:rPr>
          <w:rFonts w:cs="Times New Roman"/>
          <w:lang w:val="en-GB"/>
        </w:rPr>
        <w:t>e</w:t>
      </w:r>
      <w:r w:rsidR="00151867">
        <w:rPr>
          <w:rFonts w:cs="Times New Roman"/>
          <w:lang w:val="en-GB"/>
        </w:rPr>
        <w:t xml:space="preserve"> on codes of engineering ethics for at least </w:t>
      </w:r>
      <w:r w:rsidR="00183E0A">
        <w:rPr>
          <w:rFonts w:cs="Times New Roman"/>
          <w:lang w:val="en-GB"/>
        </w:rPr>
        <w:t>four</w:t>
      </w:r>
      <w:r w:rsidR="00151867">
        <w:rPr>
          <w:rFonts w:cs="Times New Roman"/>
          <w:lang w:val="en-GB"/>
        </w:rPr>
        <w:t xml:space="preserve"> reasons. First, </w:t>
      </w:r>
      <w:r w:rsidR="00183E0A">
        <w:rPr>
          <w:rFonts w:cs="Times New Roman"/>
          <w:lang w:val="en-GB"/>
        </w:rPr>
        <w:t>the disaster</w:t>
      </w:r>
      <w:r w:rsidR="00151867">
        <w:rPr>
          <w:rFonts w:cs="Times New Roman"/>
          <w:lang w:val="en-GB"/>
        </w:rPr>
        <w:t xml:space="preserve"> seemed to be becoming the best documented engineering ethics case ever. </w:t>
      </w:r>
      <w:r w:rsidR="001A2008">
        <w:rPr>
          <w:rFonts w:cs="Times New Roman"/>
          <w:lang w:val="en-GB"/>
        </w:rPr>
        <w:t>Document</w:t>
      </w:r>
      <w:r w:rsidR="009313CB">
        <w:rPr>
          <w:rFonts w:cs="Times New Roman"/>
          <w:lang w:val="en-GB"/>
        </w:rPr>
        <w:t>ation</w:t>
      </w:r>
      <w:r w:rsidR="001A2008">
        <w:rPr>
          <w:rFonts w:cs="Times New Roman"/>
          <w:lang w:val="en-GB"/>
        </w:rPr>
        <w:t xml:space="preserve"> generally make</w:t>
      </w:r>
      <w:r w:rsidR="009313CB">
        <w:rPr>
          <w:rFonts w:cs="Times New Roman"/>
          <w:lang w:val="en-GB"/>
        </w:rPr>
        <w:t>s</w:t>
      </w:r>
      <w:r w:rsidR="001A2008">
        <w:rPr>
          <w:rFonts w:cs="Times New Roman"/>
          <w:lang w:val="en-GB"/>
        </w:rPr>
        <w:t xml:space="preserve"> writing easier. </w:t>
      </w:r>
      <w:r w:rsidR="00151867">
        <w:rPr>
          <w:rFonts w:cs="Times New Roman"/>
          <w:lang w:val="en-GB"/>
        </w:rPr>
        <w:t>Second, engineers</w:t>
      </w:r>
      <w:r w:rsidR="00151867" w:rsidRPr="00151867">
        <w:rPr>
          <w:rFonts w:cs="Times New Roman"/>
          <w:lang w:val="en-GB"/>
        </w:rPr>
        <w:t>—</w:t>
      </w:r>
      <w:r w:rsidR="00151867">
        <w:rPr>
          <w:rFonts w:cs="Times New Roman"/>
          <w:lang w:val="en-GB"/>
        </w:rPr>
        <w:t>and even engineering students</w:t>
      </w:r>
      <w:r w:rsidR="00151867" w:rsidRPr="00151867">
        <w:rPr>
          <w:rFonts w:cs="Times New Roman"/>
          <w:lang w:val="en-GB"/>
        </w:rPr>
        <w:t>—</w:t>
      </w:r>
      <w:r w:rsidR="00151867">
        <w:rPr>
          <w:rFonts w:cs="Times New Roman"/>
          <w:lang w:val="en-GB"/>
        </w:rPr>
        <w:t xml:space="preserve">seemed to find </w:t>
      </w:r>
      <w:r w:rsidR="009313CB">
        <w:rPr>
          <w:rFonts w:cs="Times New Roman"/>
          <w:lang w:val="en-GB"/>
        </w:rPr>
        <w:t xml:space="preserve">the </w:t>
      </w:r>
      <w:r w:rsidR="001A2008">
        <w:rPr>
          <w:rFonts w:cs="Times New Roman"/>
          <w:lang w:val="en-GB"/>
        </w:rPr>
        <w:t>disaster</w:t>
      </w:r>
      <w:r w:rsidR="00151867">
        <w:rPr>
          <w:rFonts w:cs="Times New Roman"/>
          <w:lang w:val="en-GB"/>
        </w:rPr>
        <w:t xml:space="preserve"> deeply troubling, especially the relations between the engineers and their managers.</w:t>
      </w:r>
      <w:r w:rsidR="00D20348">
        <w:rPr>
          <w:rFonts w:cs="Times New Roman"/>
          <w:lang w:val="en-GB"/>
        </w:rPr>
        <w:t xml:space="preserve"> There was much to discuss in class.</w:t>
      </w:r>
      <w:r w:rsidR="00151867">
        <w:rPr>
          <w:rFonts w:cs="Times New Roman"/>
          <w:lang w:val="en-GB"/>
        </w:rPr>
        <w:t xml:space="preserve">  </w:t>
      </w:r>
      <w:r w:rsidR="00183E0A">
        <w:rPr>
          <w:rFonts w:cs="Times New Roman"/>
          <w:lang w:val="en-GB"/>
        </w:rPr>
        <w:t>T</w:t>
      </w:r>
      <w:r w:rsidR="00151867">
        <w:rPr>
          <w:rFonts w:cs="Times New Roman"/>
          <w:lang w:val="en-GB"/>
        </w:rPr>
        <w:t>hird, codes of engineering ethics seemed to have something helpful to say to the engineers involved.</w:t>
      </w:r>
      <w:r w:rsidR="00183E0A">
        <w:rPr>
          <w:lang w:val="en-GB"/>
        </w:rPr>
        <w:t xml:space="preserve"> Fourth, the case had drama.</w:t>
      </w:r>
    </w:p>
    <w:p w14:paraId="40D148AE" w14:textId="77777777" w:rsidR="00370F50" w:rsidRDefault="00D45EFD" w:rsidP="002E330F">
      <w:pPr>
        <w:rPr>
          <w:lang w:val="en-GB"/>
        </w:rPr>
      </w:pPr>
      <w:r>
        <w:rPr>
          <w:lang w:val="en-GB"/>
        </w:rPr>
        <w:tab/>
        <w:t xml:space="preserve">I gave Vivian a draft </w:t>
      </w:r>
      <w:r w:rsidR="00A536D6">
        <w:rPr>
          <w:lang w:val="en-GB"/>
        </w:rPr>
        <w:t xml:space="preserve">of the module </w:t>
      </w:r>
      <w:r>
        <w:rPr>
          <w:lang w:val="en-GB"/>
        </w:rPr>
        <w:t xml:space="preserve">at the </w:t>
      </w:r>
      <w:r w:rsidR="001A2008">
        <w:rPr>
          <w:lang w:val="en-GB"/>
        </w:rPr>
        <w:t xml:space="preserve">summer’s </w:t>
      </w:r>
      <w:r>
        <w:rPr>
          <w:lang w:val="en-GB"/>
        </w:rPr>
        <w:t xml:space="preserve">end </w:t>
      </w:r>
      <w:r w:rsidR="001A2008">
        <w:rPr>
          <w:lang w:val="en-GB"/>
        </w:rPr>
        <w:t>(</w:t>
      </w:r>
      <w:r>
        <w:rPr>
          <w:lang w:val="en-GB"/>
        </w:rPr>
        <w:t>1986</w:t>
      </w:r>
      <w:r w:rsidR="001A2008">
        <w:rPr>
          <w:lang w:val="en-GB"/>
        </w:rPr>
        <w:t>)</w:t>
      </w:r>
      <w:r>
        <w:rPr>
          <w:lang w:val="en-GB"/>
        </w:rPr>
        <w:t xml:space="preserve">. I had thrown out most of </w:t>
      </w:r>
      <w:r w:rsidR="00F572D2">
        <w:rPr>
          <w:lang w:val="en-GB"/>
        </w:rPr>
        <w:t>Heinz’s</w:t>
      </w:r>
      <w:r>
        <w:rPr>
          <w:lang w:val="en-GB"/>
        </w:rPr>
        <w:t xml:space="preserve"> work except his discussion of five “Rules of Thumb” for approaching ethics problems. </w:t>
      </w:r>
      <w:r w:rsidR="00370F50">
        <w:rPr>
          <w:lang w:val="en-GB"/>
        </w:rPr>
        <w:t>The</w:t>
      </w:r>
      <w:r w:rsidR="00A437BC">
        <w:rPr>
          <w:lang w:val="en-GB"/>
        </w:rPr>
        <w:t xml:space="preserve"> Rules</w:t>
      </w:r>
      <w:r w:rsidR="00370F50">
        <w:rPr>
          <w:lang w:val="en-GB"/>
        </w:rPr>
        <w:t xml:space="preserve"> seemed like a useful guide for </w:t>
      </w:r>
      <w:r w:rsidR="00A536D6">
        <w:rPr>
          <w:lang w:val="en-GB"/>
        </w:rPr>
        <w:t>an instructor</w:t>
      </w:r>
      <w:r w:rsidR="00370F50">
        <w:rPr>
          <w:lang w:val="en-GB"/>
        </w:rPr>
        <w:t xml:space="preserve"> wondering how to lead an ethics discussion as well as a useful guide for student</w:t>
      </w:r>
      <w:r w:rsidR="00470080">
        <w:rPr>
          <w:lang w:val="en-GB"/>
        </w:rPr>
        <w:t>s</w:t>
      </w:r>
      <w:r w:rsidR="00370F50">
        <w:rPr>
          <w:lang w:val="en-GB"/>
        </w:rPr>
        <w:t xml:space="preserve"> wondering how to </w:t>
      </w:r>
      <w:r w:rsidR="009313CB">
        <w:rPr>
          <w:lang w:val="en-GB"/>
        </w:rPr>
        <w:t>approach an ethics problem</w:t>
      </w:r>
      <w:r w:rsidR="00370F50">
        <w:rPr>
          <w:lang w:val="en-GB"/>
        </w:rPr>
        <w:t xml:space="preserve">. I later used </w:t>
      </w:r>
      <w:r w:rsidR="003D59F9">
        <w:rPr>
          <w:lang w:val="en-GB"/>
        </w:rPr>
        <w:t>the</w:t>
      </w:r>
      <w:r w:rsidR="009313CB">
        <w:rPr>
          <w:lang w:val="en-GB"/>
        </w:rPr>
        <w:t xml:space="preserve"> Rules</w:t>
      </w:r>
      <w:r w:rsidR="00370F50">
        <w:rPr>
          <w:lang w:val="en-GB"/>
        </w:rPr>
        <w:t xml:space="preserve"> myself, slowly amending </w:t>
      </w:r>
      <w:r w:rsidR="003D59F9">
        <w:rPr>
          <w:lang w:val="en-GB"/>
        </w:rPr>
        <w:t>some and adding others</w:t>
      </w:r>
      <w:r w:rsidR="00370F50">
        <w:rPr>
          <w:lang w:val="en-GB"/>
        </w:rPr>
        <w:t xml:space="preserve"> until </w:t>
      </w:r>
      <w:r w:rsidR="003D59F9">
        <w:rPr>
          <w:lang w:val="en-GB"/>
        </w:rPr>
        <w:t>they</w:t>
      </w:r>
      <w:r w:rsidR="00370F50">
        <w:rPr>
          <w:lang w:val="en-GB"/>
        </w:rPr>
        <w:t xml:space="preserve"> became my Seven-Step Method.</w:t>
      </w:r>
      <w:r w:rsidR="00370F50">
        <w:rPr>
          <w:rStyle w:val="EndnoteReference"/>
          <w:lang w:val="en-GB"/>
        </w:rPr>
        <w:endnoteReference w:id="8"/>
      </w:r>
    </w:p>
    <w:p w14:paraId="37DE1CEB" w14:textId="77777777" w:rsidR="00661744" w:rsidRDefault="00370F50" w:rsidP="002E330F">
      <w:pPr>
        <w:rPr>
          <w:lang w:val="en-GB"/>
        </w:rPr>
      </w:pPr>
      <w:r>
        <w:rPr>
          <w:lang w:val="en-GB"/>
        </w:rPr>
        <w:lastRenderedPageBreak/>
        <w:tab/>
      </w:r>
      <w:r w:rsidR="00206AD7">
        <w:rPr>
          <w:lang w:val="en-GB"/>
        </w:rPr>
        <w:t>Vivian did her usual thorough editing and I revised</w:t>
      </w:r>
      <w:r w:rsidR="001A2008">
        <w:rPr>
          <w:lang w:val="en-GB"/>
        </w:rPr>
        <w:t xml:space="preserve"> all through the </w:t>
      </w:r>
      <w:r w:rsidR="007A18ED">
        <w:rPr>
          <w:lang w:val="en-GB"/>
        </w:rPr>
        <w:t>fall</w:t>
      </w:r>
      <w:r w:rsidR="00206AD7">
        <w:rPr>
          <w:lang w:val="en-GB"/>
        </w:rPr>
        <w:t xml:space="preserve">. Then we passed the module to </w:t>
      </w:r>
      <w:r w:rsidR="007A18ED">
        <w:rPr>
          <w:lang w:val="en-GB"/>
        </w:rPr>
        <w:t>Heinz</w:t>
      </w:r>
      <w:r w:rsidR="00206AD7">
        <w:rPr>
          <w:lang w:val="en-GB"/>
        </w:rPr>
        <w:t xml:space="preserve">, expecting hurt feelings and considerable criticism of the new approach. Instead, he quickly approved. </w:t>
      </w:r>
      <w:r w:rsidR="00A536D6">
        <w:rPr>
          <w:lang w:val="en-GB"/>
        </w:rPr>
        <w:t xml:space="preserve">He seemed relieved. </w:t>
      </w:r>
      <w:r w:rsidR="00206AD7">
        <w:rPr>
          <w:lang w:val="en-GB"/>
        </w:rPr>
        <w:t xml:space="preserve">But, by then, the </w:t>
      </w:r>
      <w:r w:rsidR="009404C2">
        <w:rPr>
          <w:lang w:val="en-GB"/>
        </w:rPr>
        <w:t>publisher had lost interest. Sales of the preceding modules had not been good.</w:t>
      </w:r>
      <w:r w:rsidR="002C216D">
        <w:rPr>
          <w:rStyle w:val="EndnoteReference"/>
          <w:lang w:val="en-GB"/>
        </w:rPr>
        <w:endnoteReference w:id="9"/>
      </w:r>
      <w:r w:rsidR="009404C2">
        <w:rPr>
          <w:lang w:val="en-GB"/>
        </w:rPr>
        <w:t xml:space="preserve"> The Exxon grant did not have enough left in it for a subvention. So, it seemed my second module was doom</w:t>
      </w:r>
      <w:r w:rsidR="00E929FC">
        <w:rPr>
          <w:lang w:val="en-GB"/>
        </w:rPr>
        <w:t>ed</w:t>
      </w:r>
      <w:r w:rsidR="009404C2">
        <w:rPr>
          <w:lang w:val="en-GB"/>
        </w:rPr>
        <w:t xml:space="preserve"> to die in a </w:t>
      </w:r>
      <w:r w:rsidR="00CF1FAF">
        <w:rPr>
          <w:lang w:val="en-GB"/>
        </w:rPr>
        <w:t>filing cabinet</w:t>
      </w:r>
      <w:r w:rsidR="009404C2">
        <w:rPr>
          <w:lang w:val="en-GB"/>
        </w:rPr>
        <w:t>.</w:t>
      </w:r>
      <w:r w:rsidR="00B8762A">
        <w:rPr>
          <w:lang w:val="en-GB"/>
        </w:rPr>
        <w:t xml:space="preserve"> </w:t>
      </w:r>
      <w:r w:rsidR="00E929FC">
        <w:rPr>
          <w:lang w:val="en-GB"/>
        </w:rPr>
        <w:t>Then</w:t>
      </w:r>
      <w:r w:rsidR="00470080">
        <w:rPr>
          <w:lang w:val="en-GB"/>
        </w:rPr>
        <w:t>,</w:t>
      </w:r>
      <w:r w:rsidR="00E929FC">
        <w:rPr>
          <w:lang w:val="en-GB"/>
        </w:rPr>
        <w:t xml:space="preserve"> late in 1987, I had the idea of converting the first half into a journal</w:t>
      </w:r>
      <w:r w:rsidR="00470080">
        <w:rPr>
          <w:lang w:val="en-GB"/>
        </w:rPr>
        <w:t xml:space="preserve"> article</w:t>
      </w:r>
      <w:r w:rsidR="00E929FC">
        <w:rPr>
          <w:lang w:val="en-GB"/>
        </w:rPr>
        <w:t xml:space="preserve">. </w:t>
      </w:r>
      <w:r w:rsidR="00BF11CA">
        <w:rPr>
          <w:lang w:val="en-GB"/>
        </w:rPr>
        <w:t xml:space="preserve">Because the Challenger was still in the news, I thought </w:t>
      </w:r>
      <w:r w:rsidR="00470080">
        <w:rPr>
          <w:lang w:val="en-GB"/>
        </w:rPr>
        <w:t xml:space="preserve">I </w:t>
      </w:r>
      <w:r w:rsidR="00BF11CA">
        <w:rPr>
          <w:lang w:val="en-GB"/>
        </w:rPr>
        <w:t xml:space="preserve">might have a chance </w:t>
      </w:r>
      <w:r w:rsidR="00470080">
        <w:rPr>
          <w:lang w:val="en-GB"/>
        </w:rPr>
        <w:t>to publish the article</w:t>
      </w:r>
      <w:r w:rsidR="00A536D6">
        <w:rPr>
          <w:lang w:val="en-GB"/>
        </w:rPr>
        <w:t xml:space="preserve"> in</w:t>
      </w:r>
      <w:r w:rsidR="00BF11CA">
        <w:rPr>
          <w:lang w:val="en-GB"/>
        </w:rPr>
        <w:t xml:space="preserve"> </w:t>
      </w:r>
      <w:r w:rsidR="00BF11CA" w:rsidRPr="00370F50">
        <w:rPr>
          <w:i/>
          <w:lang w:val="en-GB"/>
        </w:rPr>
        <w:t>Philosophy and Public Affairs</w:t>
      </w:r>
      <w:r w:rsidR="001A2008">
        <w:rPr>
          <w:lang w:val="en-GB"/>
        </w:rPr>
        <w:t>, then as now the leading journal of applied ethics</w:t>
      </w:r>
      <w:r w:rsidR="00BF11CA">
        <w:rPr>
          <w:lang w:val="en-GB"/>
        </w:rPr>
        <w:t>.</w:t>
      </w:r>
      <w:r w:rsidR="00BF11CA">
        <w:rPr>
          <w:rStyle w:val="EndnoteReference"/>
          <w:lang w:val="en-GB"/>
        </w:rPr>
        <w:endnoteReference w:id="10"/>
      </w:r>
      <w:r w:rsidR="00BF11CA">
        <w:rPr>
          <w:lang w:val="en-GB"/>
        </w:rPr>
        <w:t xml:space="preserve"> </w:t>
      </w:r>
      <w:r>
        <w:rPr>
          <w:lang w:val="en-GB"/>
        </w:rPr>
        <w:t xml:space="preserve">To my surprise, </w:t>
      </w:r>
      <w:r w:rsidR="001A2008">
        <w:rPr>
          <w:lang w:val="en-GB"/>
        </w:rPr>
        <w:t>the paper</w:t>
      </w:r>
      <w:r w:rsidR="00BF11CA">
        <w:rPr>
          <w:lang w:val="en-GB"/>
        </w:rPr>
        <w:t xml:space="preserve"> was accepted a few months later</w:t>
      </w:r>
      <w:r w:rsidR="00491085">
        <w:rPr>
          <w:lang w:val="en-GB"/>
        </w:rPr>
        <w:t>,</w:t>
      </w:r>
      <w:r w:rsidR="00BF11CA">
        <w:rPr>
          <w:lang w:val="en-GB"/>
        </w:rPr>
        <w:t xml:space="preserve"> published in 1991</w:t>
      </w:r>
      <w:r w:rsidR="00491085">
        <w:rPr>
          <w:lang w:val="en-GB"/>
        </w:rPr>
        <w:t xml:space="preserve">, and quickly became a </w:t>
      </w:r>
      <w:r w:rsidR="00CF1FAF">
        <w:rPr>
          <w:lang w:val="en-GB"/>
        </w:rPr>
        <w:t>common reading</w:t>
      </w:r>
      <w:r w:rsidR="00491085">
        <w:rPr>
          <w:lang w:val="en-GB"/>
        </w:rPr>
        <w:t xml:space="preserve"> not only </w:t>
      </w:r>
      <w:r>
        <w:rPr>
          <w:lang w:val="en-GB"/>
        </w:rPr>
        <w:t>in</w:t>
      </w:r>
      <w:r w:rsidR="00491085">
        <w:rPr>
          <w:lang w:val="en-GB"/>
        </w:rPr>
        <w:t xml:space="preserve"> engineering ethics but </w:t>
      </w:r>
      <w:r w:rsidR="00470080">
        <w:rPr>
          <w:lang w:val="en-GB"/>
        </w:rPr>
        <w:t xml:space="preserve">also </w:t>
      </w:r>
      <w:r w:rsidR="00A536D6">
        <w:rPr>
          <w:lang w:val="en-GB"/>
        </w:rPr>
        <w:t>in</w:t>
      </w:r>
      <w:r w:rsidR="00491085">
        <w:rPr>
          <w:lang w:val="en-GB"/>
        </w:rPr>
        <w:t xml:space="preserve"> professional ethics generally</w:t>
      </w:r>
      <w:r w:rsidR="00BF11CA">
        <w:rPr>
          <w:lang w:val="en-GB"/>
        </w:rPr>
        <w:t xml:space="preserve">. </w:t>
      </w:r>
      <w:r w:rsidR="001B4207">
        <w:rPr>
          <w:lang w:val="en-GB"/>
        </w:rPr>
        <w:t>CSEP republish</w:t>
      </w:r>
      <w:r w:rsidR="00E97402">
        <w:rPr>
          <w:lang w:val="en-GB"/>
        </w:rPr>
        <w:t>ed</w:t>
      </w:r>
      <w:r w:rsidR="001B4207">
        <w:rPr>
          <w:lang w:val="en-GB"/>
        </w:rPr>
        <w:t xml:space="preserve"> it online for its twentieth anniversary (1996).</w:t>
      </w:r>
      <w:r w:rsidR="00E97402">
        <w:rPr>
          <w:rStyle w:val="EndnoteReference"/>
          <w:lang w:val="en-GB"/>
        </w:rPr>
        <w:endnoteReference w:id="11"/>
      </w:r>
      <w:r w:rsidR="001B4207">
        <w:rPr>
          <w:lang w:val="en-GB"/>
        </w:rPr>
        <w:t xml:space="preserve"> Meanwhile, </w:t>
      </w:r>
      <w:r w:rsidR="00470080">
        <w:rPr>
          <w:lang w:val="en-GB"/>
        </w:rPr>
        <w:t xml:space="preserve">CSEP </w:t>
      </w:r>
      <w:r w:rsidR="001B4207">
        <w:rPr>
          <w:lang w:val="en-GB"/>
        </w:rPr>
        <w:t>“</w:t>
      </w:r>
      <w:r w:rsidR="00470080">
        <w:rPr>
          <w:lang w:val="en-GB"/>
        </w:rPr>
        <w:t>published</w:t>
      </w:r>
      <w:r w:rsidR="001B4207">
        <w:rPr>
          <w:lang w:val="en-GB"/>
        </w:rPr>
        <w:t>”</w:t>
      </w:r>
      <w:r w:rsidR="00470080">
        <w:rPr>
          <w:lang w:val="en-GB"/>
        </w:rPr>
        <w:t xml:space="preserve"> </w:t>
      </w:r>
      <w:r w:rsidR="001B4207">
        <w:rPr>
          <w:lang w:val="en-GB"/>
        </w:rPr>
        <w:t>the full module</w:t>
      </w:r>
      <w:r w:rsidR="00470080">
        <w:rPr>
          <w:lang w:val="en-GB"/>
        </w:rPr>
        <w:t xml:space="preserve"> </w:t>
      </w:r>
      <w:r w:rsidR="001B4207">
        <w:rPr>
          <w:lang w:val="en-GB"/>
        </w:rPr>
        <w:t xml:space="preserve">in 1992, making it available in typescript on request. </w:t>
      </w:r>
      <w:r w:rsidR="001A2008">
        <w:rPr>
          <w:lang w:val="en-GB"/>
        </w:rPr>
        <w:t>It was</w:t>
      </w:r>
      <w:r w:rsidR="001B4207">
        <w:rPr>
          <w:lang w:val="en-GB"/>
        </w:rPr>
        <w:t xml:space="preserve"> a decade or so later </w:t>
      </w:r>
      <w:r w:rsidR="001A2008">
        <w:rPr>
          <w:lang w:val="en-GB"/>
        </w:rPr>
        <w:t>before</w:t>
      </w:r>
      <w:r w:rsidR="001B4207">
        <w:rPr>
          <w:lang w:val="en-GB"/>
        </w:rPr>
        <w:t xml:space="preserve"> CSEP</w:t>
      </w:r>
      <w:r w:rsidR="00491085">
        <w:rPr>
          <w:lang w:val="en-GB"/>
        </w:rPr>
        <w:t xml:space="preserve"> </w:t>
      </w:r>
      <w:r w:rsidR="00BF11CA">
        <w:rPr>
          <w:lang w:val="en-GB"/>
        </w:rPr>
        <w:t>published the full module</w:t>
      </w:r>
      <w:r w:rsidR="00491085" w:rsidRPr="00491085">
        <w:rPr>
          <w:rFonts w:cs="Times New Roman"/>
          <w:lang w:val="en-GB"/>
        </w:rPr>
        <w:t>—</w:t>
      </w:r>
      <w:r w:rsidR="00BF11CA">
        <w:rPr>
          <w:lang w:val="en-GB"/>
        </w:rPr>
        <w:t>online.</w:t>
      </w:r>
      <w:r w:rsidR="00BF11CA">
        <w:rPr>
          <w:rStyle w:val="EndnoteReference"/>
          <w:lang w:val="en-GB"/>
        </w:rPr>
        <w:endnoteReference w:id="12"/>
      </w:r>
    </w:p>
    <w:p w14:paraId="5F0837D0" w14:textId="77777777" w:rsidR="00661744" w:rsidRDefault="002F6261" w:rsidP="00661744">
      <w:pPr>
        <w:pStyle w:val="Heading1"/>
        <w:rPr>
          <w:lang w:val="en-GB"/>
        </w:rPr>
      </w:pPr>
      <w:r>
        <w:rPr>
          <w:lang w:val="en-GB"/>
        </w:rPr>
        <w:t>Teaching engineering ethics</w:t>
      </w:r>
    </w:p>
    <w:p w14:paraId="59521B99" w14:textId="60ECAF54" w:rsidR="005C6738" w:rsidRDefault="00491085" w:rsidP="00D22256">
      <w:pPr>
        <w:rPr>
          <w:lang w:val="en-GB"/>
        </w:rPr>
      </w:pPr>
      <w:r>
        <w:rPr>
          <w:lang w:val="en-GB"/>
        </w:rPr>
        <w:tab/>
      </w:r>
      <w:r w:rsidR="00661744">
        <w:rPr>
          <w:lang w:val="en-GB"/>
        </w:rPr>
        <w:t>That is how I began my career in engineering ethics but not how I b</w:t>
      </w:r>
      <w:r w:rsidR="00E9130C">
        <w:rPr>
          <w:lang w:val="en-GB"/>
        </w:rPr>
        <w:t>e</w:t>
      </w:r>
      <w:r w:rsidR="002F6261">
        <w:rPr>
          <w:lang w:val="en-GB"/>
        </w:rPr>
        <w:t>gan teaching the subject</w:t>
      </w:r>
      <w:r w:rsidR="00661744">
        <w:rPr>
          <w:lang w:val="en-GB"/>
        </w:rPr>
        <w:t>.</w:t>
      </w:r>
      <w:r w:rsidR="00E72D22">
        <w:rPr>
          <w:lang w:val="en-GB"/>
        </w:rPr>
        <w:t xml:space="preserve"> Th</w:t>
      </w:r>
      <w:r w:rsidR="002F6261">
        <w:rPr>
          <w:lang w:val="en-GB"/>
        </w:rPr>
        <w:t>e teaching</w:t>
      </w:r>
      <w:r w:rsidR="00E72D22">
        <w:rPr>
          <w:lang w:val="en-GB"/>
        </w:rPr>
        <w:t xml:space="preserve"> began </w:t>
      </w:r>
      <w:r w:rsidR="007A18ED">
        <w:rPr>
          <w:lang w:val="en-GB"/>
        </w:rPr>
        <w:t>in the fall of</w:t>
      </w:r>
      <w:r w:rsidR="00F80259">
        <w:rPr>
          <w:lang w:val="en-GB"/>
        </w:rPr>
        <w:t xml:space="preserve"> </w:t>
      </w:r>
      <w:r w:rsidR="00E72D22">
        <w:rPr>
          <w:lang w:val="en-GB"/>
        </w:rPr>
        <w:t xml:space="preserve">1986 when Vivian asked </w:t>
      </w:r>
      <w:r w:rsidR="00241A38">
        <w:rPr>
          <w:lang w:val="en-GB"/>
        </w:rPr>
        <w:t xml:space="preserve">me </w:t>
      </w:r>
      <w:r w:rsidR="00E72D22">
        <w:rPr>
          <w:lang w:val="en-GB"/>
        </w:rPr>
        <w:t xml:space="preserve">to take </w:t>
      </w:r>
      <w:r w:rsidR="00370F50">
        <w:rPr>
          <w:lang w:val="en-GB"/>
        </w:rPr>
        <w:t>a three-hour</w:t>
      </w:r>
      <w:r w:rsidR="00111D80">
        <w:rPr>
          <w:lang w:val="en-GB"/>
        </w:rPr>
        <w:t xml:space="preserve"> session of</w:t>
      </w:r>
      <w:r w:rsidR="00E72D22">
        <w:rPr>
          <w:lang w:val="en-GB"/>
        </w:rPr>
        <w:t xml:space="preserve"> </w:t>
      </w:r>
      <w:r w:rsidR="00E9130C">
        <w:rPr>
          <w:lang w:val="en-GB"/>
        </w:rPr>
        <w:t xml:space="preserve">her </w:t>
      </w:r>
      <w:r w:rsidR="00E72D22">
        <w:rPr>
          <w:lang w:val="en-GB"/>
        </w:rPr>
        <w:t xml:space="preserve">Engineering Ethics that fell during the Jewish High Holidays. </w:t>
      </w:r>
      <w:r w:rsidR="002F6261">
        <w:rPr>
          <w:lang w:val="en-GB"/>
        </w:rPr>
        <w:t>Vivian</w:t>
      </w:r>
      <w:r w:rsidR="00E72D22">
        <w:rPr>
          <w:lang w:val="en-GB"/>
        </w:rPr>
        <w:t xml:space="preserve"> thought I should have no trouble with the class, though I had never</w:t>
      </w:r>
      <w:r w:rsidR="00F80259">
        <w:rPr>
          <w:lang w:val="en-GB"/>
        </w:rPr>
        <w:t xml:space="preserve"> </w:t>
      </w:r>
      <w:r w:rsidR="00E72D22">
        <w:rPr>
          <w:lang w:val="en-GB"/>
        </w:rPr>
        <w:t>taught</w:t>
      </w:r>
      <w:r w:rsidR="00F80259">
        <w:rPr>
          <w:lang w:val="en-GB"/>
        </w:rPr>
        <w:t xml:space="preserve"> engineering</w:t>
      </w:r>
      <w:r w:rsidR="00E7034C">
        <w:rPr>
          <w:lang w:val="en-GB"/>
        </w:rPr>
        <w:t xml:space="preserve"> ethics</w:t>
      </w:r>
      <w:r w:rsidR="00F80259">
        <w:rPr>
          <w:lang w:val="en-GB"/>
        </w:rPr>
        <w:t>. I</w:t>
      </w:r>
      <w:r w:rsidR="00111D80">
        <w:rPr>
          <w:lang w:val="en-GB"/>
        </w:rPr>
        <w:t xml:space="preserve"> was worried about teaching </w:t>
      </w:r>
      <w:r w:rsidR="00E7034C">
        <w:rPr>
          <w:lang w:val="en-GB"/>
        </w:rPr>
        <w:t>the clas</w:t>
      </w:r>
      <w:r w:rsidR="00F80259">
        <w:rPr>
          <w:lang w:val="en-GB"/>
        </w:rPr>
        <w:t>s</w:t>
      </w:r>
      <w:r w:rsidR="00E9130C" w:rsidRPr="00E9130C">
        <w:rPr>
          <w:rFonts w:cs="Times New Roman"/>
          <w:lang w:val="en-GB"/>
        </w:rPr>
        <w:t>—</w:t>
      </w:r>
      <w:r w:rsidR="00E9130C">
        <w:rPr>
          <w:rFonts w:cs="Times New Roman"/>
          <w:lang w:val="en-GB"/>
        </w:rPr>
        <w:t>w</w:t>
      </w:r>
      <w:r w:rsidR="00111D80">
        <w:rPr>
          <w:lang w:val="en-GB"/>
        </w:rPr>
        <w:t xml:space="preserve">ell, </w:t>
      </w:r>
      <w:r w:rsidR="00F80259">
        <w:rPr>
          <w:lang w:val="en-GB"/>
        </w:rPr>
        <w:t>almost terrified</w:t>
      </w:r>
      <w:r w:rsidR="00111D80">
        <w:rPr>
          <w:lang w:val="en-GB"/>
        </w:rPr>
        <w:t xml:space="preserve">. I thought that </w:t>
      </w:r>
      <w:r w:rsidR="00E7034C">
        <w:rPr>
          <w:lang w:val="en-GB"/>
        </w:rPr>
        <w:t>engineering students</w:t>
      </w:r>
      <w:r w:rsidR="00111D80">
        <w:rPr>
          <w:lang w:val="en-GB"/>
        </w:rPr>
        <w:t xml:space="preserve"> </w:t>
      </w:r>
      <w:r w:rsidR="00E9130C">
        <w:rPr>
          <w:lang w:val="en-GB"/>
        </w:rPr>
        <w:t>would</w:t>
      </w:r>
      <w:r w:rsidR="00111D80">
        <w:rPr>
          <w:lang w:val="en-GB"/>
        </w:rPr>
        <w:t xml:space="preserve"> be like my law student</w:t>
      </w:r>
      <w:r w:rsidR="00F80259">
        <w:rPr>
          <w:lang w:val="en-GB"/>
        </w:rPr>
        <w:t>s</w:t>
      </w:r>
      <w:r w:rsidR="00111D80">
        <w:rPr>
          <w:lang w:val="en-GB"/>
        </w:rPr>
        <w:t xml:space="preserve"> back </w:t>
      </w:r>
      <w:r w:rsidR="00E9130C">
        <w:rPr>
          <w:lang w:val="en-GB"/>
        </w:rPr>
        <w:t xml:space="preserve">at </w:t>
      </w:r>
      <w:r w:rsidR="00111D80">
        <w:rPr>
          <w:lang w:val="en-GB"/>
        </w:rPr>
        <w:t>Case Western Reserve, tough on those who lacked the proper technical training</w:t>
      </w:r>
      <w:r w:rsidR="00444190">
        <w:rPr>
          <w:lang w:val="en-GB"/>
        </w:rPr>
        <w:t>, until they proved themselves knowledgeable</w:t>
      </w:r>
      <w:r w:rsidR="00111D80">
        <w:rPr>
          <w:lang w:val="en-GB"/>
        </w:rPr>
        <w:t xml:space="preserve">. </w:t>
      </w:r>
      <w:r w:rsidR="00E9130C">
        <w:rPr>
          <w:lang w:val="en-GB"/>
        </w:rPr>
        <w:t>Vivian, on the other hand</w:t>
      </w:r>
      <w:r w:rsidR="00E72D22">
        <w:rPr>
          <w:lang w:val="en-GB"/>
        </w:rPr>
        <w:t xml:space="preserve">, </w:t>
      </w:r>
      <w:r w:rsidR="00E9130C">
        <w:rPr>
          <w:lang w:val="en-GB"/>
        </w:rPr>
        <w:t xml:space="preserve">assured me </w:t>
      </w:r>
      <w:r w:rsidR="00812445">
        <w:rPr>
          <w:lang w:val="en-GB"/>
        </w:rPr>
        <w:t xml:space="preserve">that </w:t>
      </w:r>
      <w:r w:rsidR="00E9130C">
        <w:rPr>
          <w:lang w:val="en-GB"/>
        </w:rPr>
        <w:t>I</w:t>
      </w:r>
      <w:r w:rsidR="00241A38">
        <w:rPr>
          <w:lang w:val="en-GB"/>
        </w:rPr>
        <w:t xml:space="preserve"> woul</w:t>
      </w:r>
      <w:r w:rsidR="00E9130C">
        <w:rPr>
          <w:lang w:val="en-GB"/>
        </w:rPr>
        <w:t>d be fine. T</w:t>
      </w:r>
      <w:r w:rsidR="00E72D22">
        <w:rPr>
          <w:lang w:val="en-GB"/>
        </w:rPr>
        <w:t xml:space="preserve">he subject of the </w:t>
      </w:r>
      <w:r w:rsidR="00812445">
        <w:rPr>
          <w:lang w:val="en-GB"/>
        </w:rPr>
        <w:t>day</w:t>
      </w:r>
      <w:r w:rsidR="00E72D22">
        <w:rPr>
          <w:lang w:val="en-GB"/>
        </w:rPr>
        <w:t xml:space="preserve"> was the Challenger</w:t>
      </w:r>
      <w:r w:rsidR="00241A38">
        <w:rPr>
          <w:lang w:val="en-GB"/>
        </w:rPr>
        <w:t xml:space="preserve">. The readings consisted of a few news clips </w:t>
      </w:r>
      <w:r w:rsidR="00E9130C">
        <w:rPr>
          <w:lang w:val="en-GB"/>
        </w:rPr>
        <w:t xml:space="preserve">and </w:t>
      </w:r>
      <w:r w:rsidR="00812445">
        <w:rPr>
          <w:lang w:val="en-GB"/>
        </w:rPr>
        <w:t xml:space="preserve">a </w:t>
      </w:r>
      <w:r w:rsidR="00E9130C">
        <w:rPr>
          <w:lang w:val="en-GB"/>
        </w:rPr>
        <w:t>paper by a philosopher</w:t>
      </w:r>
      <w:r w:rsidR="005C6738">
        <w:rPr>
          <w:lang w:val="en-GB"/>
        </w:rPr>
        <w:t>.</w:t>
      </w:r>
    </w:p>
    <w:p w14:paraId="3DF9B225" w14:textId="77777777" w:rsidR="005C6738" w:rsidRDefault="00E9130C" w:rsidP="005C6738">
      <w:pPr>
        <w:rPr>
          <w:rFonts w:cs="Times New Roman"/>
        </w:rPr>
      </w:pPr>
      <w:r>
        <w:tab/>
        <w:t>Vivian was right</w:t>
      </w:r>
      <w:r w:rsidR="00241A38">
        <w:t>,</w:t>
      </w:r>
      <w:r>
        <w:t xml:space="preserve"> of course. </w:t>
      </w:r>
      <w:r w:rsidR="00241A38">
        <w:t>I had no trouble with the class. In fact, the overall impression I took away from th</w:t>
      </w:r>
      <w:r w:rsidR="00444190">
        <w:t>at</w:t>
      </w:r>
      <w:r w:rsidR="00241A38">
        <w:t xml:space="preserve"> class, one that returns every time I teach engineer</w:t>
      </w:r>
      <w:r w:rsidR="00444190">
        <w:t>ing student</w:t>
      </w:r>
      <w:r w:rsidR="00241A38">
        <w:t xml:space="preserve">s, is that </w:t>
      </w:r>
      <w:r w:rsidR="007A18ED">
        <w:t>engineering students</w:t>
      </w:r>
      <w:r w:rsidR="00241A38">
        <w:t xml:space="preserve"> are much nicer than law students. Nonetheless, I left the class troubled.</w:t>
      </w:r>
      <w:r w:rsidR="005C6738" w:rsidRPr="005C6738">
        <w:rPr>
          <w:lang w:val="en-GB"/>
        </w:rPr>
        <w:t xml:space="preserve"> </w:t>
      </w:r>
      <w:r w:rsidR="005C6738">
        <w:rPr>
          <w:lang w:val="en-GB"/>
        </w:rPr>
        <w:t xml:space="preserve">The philosopher, Richard DeGeorge, </w:t>
      </w:r>
      <w:r w:rsidR="00655CD6">
        <w:rPr>
          <w:lang w:val="en-GB"/>
        </w:rPr>
        <w:t>important in business ethics</w:t>
      </w:r>
      <w:r w:rsidR="00812445">
        <w:rPr>
          <w:lang w:val="en-GB"/>
        </w:rPr>
        <w:t xml:space="preserve">, </w:t>
      </w:r>
      <w:r w:rsidR="005C6738">
        <w:rPr>
          <w:lang w:val="en-GB"/>
        </w:rPr>
        <w:t>argu</w:t>
      </w:r>
      <w:r w:rsidR="00655CD6">
        <w:rPr>
          <w:lang w:val="en-GB"/>
        </w:rPr>
        <w:t>ed</w:t>
      </w:r>
      <w:r w:rsidR="005C6738">
        <w:rPr>
          <w:lang w:val="en-GB"/>
        </w:rPr>
        <w:t xml:space="preserve"> that engineers </w:t>
      </w:r>
      <w:r w:rsidR="00876C0E">
        <w:rPr>
          <w:lang w:val="en-GB"/>
        </w:rPr>
        <w:t>should do wha</w:t>
      </w:r>
      <w:r w:rsidR="005C6738">
        <w:rPr>
          <w:lang w:val="en-GB"/>
        </w:rPr>
        <w:t>t their managers told them to</w:t>
      </w:r>
      <w:r w:rsidR="00876C0E">
        <w:rPr>
          <w:lang w:val="en-GB"/>
        </w:rPr>
        <w:t xml:space="preserve"> do and, in any case, </w:t>
      </w:r>
      <w:r w:rsidR="00876C0E">
        <w:rPr>
          <w:lang w:val="en-GB"/>
        </w:rPr>
        <w:lastRenderedPageBreak/>
        <w:t>their managers told them so little about the context of what they were doing that an engineer was seldom in a position to see an ethic</w:t>
      </w:r>
      <w:r w:rsidR="00F80259">
        <w:rPr>
          <w:lang w:val="en-GB"/>
        </w:rPr>
        <w:t>al</w:t>
      </w:r>
      <w:r w:rsidR="00876C0E">
        <w:rPr>
          <w:lang w:val="en-GB"/>
        </w:rPr>
        <w:t xml:space="preserve"> issue</w:t>
      </w:r>
      <w:r w:rsidR="005C6738">
        <w:t>.</w:t>
      </w:r>
      <w:r w:rsidR="005C6738">
        <w:rPr>
          <w:rStyle w:val="EndnoteReference"/>
        </w:rPr>
        <w:endnoteReference w:id="13"/>
      </w:r>
      <w:r w:rsidR="00655CD6">
        <w:t xml:space="preserve"> I had recently found a similar argument in Edwin Layton’s </w:t>
      </w:r>
      <w:r w:rsidR="00655CD6" w:rsidRPr="00655CD6">
        <w:rPr>
          <w:i/>
        </w:rPr>
        <w:t>Revolt of the Engineers</w:t>
      </w:r>
      <w:r w:rsidR="00655CD6">
        <w:t xml:space="preserve">. I therefore wondered whether teaching engineering ethics was good for </w:t>
      </w:r>
      <w:r w:rsidR="00E7034C">
        <w:t>engineering</w:t>
      </w:r>
      <w:r w:rsidR="00655CD6">
        <w:t xml:space="preserve"> student</w:t>
      </w:r>
      <w:r w:rsidR="00E7034C">
        <w:t>s</w:t>
      </w:r>
      <w:r w:rsidR="00655CD6">
        <w:t>. If most employers organized engineers as DeGeorge and Layton suggested, engineers could only act ethically when their superiors allowed them</w:t>
      </w:r>
      <w:r w:rsidR="00812445">
        <w:t xml:space="preserve"> to</w:t>
      </w:r>
      <w:r w:rsidR="00812445" w:rsidRPr="00D34BC6">
        <w:rPr>
          <w:rFonts w:cs="Times New Roman"/>
        </w:rPr>
        <w:t>—</w:t>
      </w:r>
      <w:r w:rsidR="00876C0E">
        <w:rPr>
          <w:rFonts w:cs="Times New Roman"/>
        </w:rPr>
        <w:t xml:space="preserve">which would only be when </w:t>
      </w:r>
      <w:r w:rsidR="00812445">
        <w:rPr>
          <w:rFonts w:cs="Times New Roman"/>
        </w:rPr>
        <w:t>it served the corporate interest</w:t>
      </w:r>
      <w:r w:rsidR="00655CD6">
        <w:t>. When a manager told an engineer to ignore what was professionally proper</w:t>
      </w:r>
      <w:r w:rsidR="00655CD6" w:rsidRPr="00D34BC6">
        <w:rPr>
          <w:rFonts w:cs="Times New Roman"/>
        </w:rPr>
        <w:t>—</w:t>
      </w:r>
      <w:r w:rsidR="00655CD6">
        <w:rPr>
          <w:rFonts w:cs="Times New Roman"/>
        </w:rPr>
        <w:t>as actually happened the night before the Challenger exploded (</w:t>
      </w:r>
      <w:r w:rsidR="00E7034C">
        <w:rPr>
          <w:rFonts w:cs="Times New Roman"/>
        </w:rPr>
        <w:t xml:space="preserve">the infamous </w:t>
      </w:r>
      <w:r w:rsidR="00655CD6">
        <w:rPr>
          <w:rFonts w:cs="Times New Roman"/>
        </w:rPr>
        <w:t>“take of</w:t>
      </w:r>
      <w:r w:rsidR="00876C0E">
        <w:rPr>
          <w:rFonts w:cs="Times New Roman"/>
        </w:rPr>
        <w:t>f</w:t>
      </w:r>
      <w:r w:rsidR="00655CD6">
        <w:rPr>
          <w:rFonts w:cs="Times New Roman"/>
        </w:rPr>
        <w:t xml:space="preserve"> your engineering hat and put on your management hat”)</w:t>
      </w:r>
      <w:r w:rsidR="00655CD6" w:rsidRPr="00655CD6">
        <w:rPr>
          <w:rFonts w:cs="Times New Roman"/>
        </w:rPr>
        <w:t>—</w:t>
      </w:r>
      <w:r w:rsidR="00655CD6">
        <w:rPr>
          <w:rFonts w:cs="Times New Roman"/>
        </w:rPr>
        <w:t xml:space="preserve">, the engineer, it seemed, had </w:t>
      </w:r>
      <w:r w:rsidR="000A7F20">
        <w:rPr>
          <w:rFonts w:cs="Times New Roman"/>
        </w:rPr>
        <w:t>a</w:t>
      </w:r>
      <w:r w:rsidR="00655CD6">
        <w:rPr>
          <w:rFonts w:cs="Times New Roman"/>
        </w:rPr>
        <w:t xml:space="preserve"> stark choice: either </w:t>
      </w:r>
      <w:r w:rsidR="00E7034C">
        <w:rPr>
          <w:rFonts w:cs="Times New Roman"/>
        </w:rPr>
        <w:t>obey</w:t>
      </w:r>
      <w:r w:rsidR="00655CD6">
        <w:rPr>
          <w:rFonts w:cs="Times New Roman"/>
        </w:rPr>
        <w:t xml:space="preserve"> or </w:t>
      </w:r>
      <w:r w:rsidR="00FA4BAE">
        <w:rPr>
          <w:rFonts w:cs="Times New Roman"/>
        </w:rPr>
        <w:t>be</w:t>
      </w:r>
      <w:r w:rsidR="00655CD6">
        <w:rPr>
          <w:rFonts w:cs="Times New Roman"/>
        </w:rPr>
        <w:t xml:space="preserve"> fired.</w:t>
      </w:r>
    </w:p>
    <w:p w14:paraId="2F340F0F" w14:textId="77777777" w:rsidR="00FA4BAE" w:rsidRDefault="00FA4BAE" w:rsidP="005C6738">
      <w:pPr>
        <w:rPr>
          <w:rFonts w:cs="Times New Roman"/>
        </w:rPr>
      </w:pPr>
      <w:r>
        <w:rPr>
          <w:rFonts w:cs="Times New Roman"/>
        </w:rPr>
        <w:tab/>
        <w:t xml:space="preserve">When I recounted </w:t>
      </w:r>
      <w:r w:rsidR="007D78ED">
        <w:rPr>
          <w:rFonts w:cs="Times New Roman"/>
        </w:rPr>
        <w:t>these thoughts</w:t>
      </w:r>
      <w:r>
        <w:rPr>
          <w:rFonts w:cs="Times New Roman"/>
        </w:rPr>
        <w:t xml:space="preserve"> to Vivian, she said that that was not what the </w:t>
      </w:r>
      <w:r w:rsidR="007D78ED">
        <w:rPr>
          <w:rFonts w:cs="Times New Roman"/>
        </w:rPr>
        <w:t xml:space="preserve">few </w:t>
      </w:r>
      <w:r>
        <w:rPr>
          <w:rFonts w:cs="Times New Roman"/>
        </w:rPr>
        <w:t>engineers</w:t>
      </w:r>
      <w:r w:rsidR="007D78ED">
        <w:rPr>
          <w:rFonts w:cs="Times New Roman"/>
        </w:rPr>
        <w:t xml:space="preserve"> who visited her after graduating</w:t>
      </w:r>
      <w:r>
        <w:rPr>
          <w:rFonts w:cs="Times New Roman"/>
        </w:rPr>
        <w:t xml:space="preserve"> reported.</w:t>
      </w:r>
      <w:r w:rsidR="000A7F20">
        <w:rPr>
          <w:rFonts w:cs="Times New Roman"/>
        </w:rPr>
        <w:t xml:space="preserve"> After further discussion, we did a simple survey. We sent out a short questionnaire to all the student</w:t>
      </w:r>
      <w:r w:rsidR="00F80259">
        <w:rPr>
          <w:rFonts w:cs="Times New Roman"/>
        </w:rPr>
        <w:t>s</w:t>
      </w:r>
      <w:r w:rsidR="000A7F20">
        <w:rPr>
          <w:rFonts w:cs="Times New Roman"/>
        </w:rPr>
        <w:t xml:space="preserve"> who had taken </w:t>
      </w:r>
      <w:r w:rsidR="00812445">
        <w:rPr>
          <w:rFonts w:cs="Times New Roman"/>
        </w:rPr>
        <w:t>E</w:t>
      </w:r>
      <w:r w:rsidR="000A7F20">
        <w:rPr>
          <w:rFonts w:cs="Times New Roman"/>
        </w:rPr>
        <w:t xml:space="preserve">ngineering </w:t>
      </w:r>
      <w:r w:rsidR="00812445">
        <w:rPr>
          <w:rFonts w:cs="Times New Roman"/>
        </w:rPr>
        <w:t>E</w:t>
      </w:r>
      <w:r w:rsidR="000A7F20">
        <w:rPr>
          <w:rFonts w:cs="Times New Roman"/>
        </w:rPr>
        <w:t xml:space="preserve">thics since </w:t>
      </w:r>
      <w:r w:rsidR="007D78ED">
        <w:rPr>
          <w:rFonts w:cs="Times New Roman"/>
        </w:rPr>
        <w:t>Vivian</w:t>
      </w:r>
      <w:r w:rsidR="000A7F20">
        <w:rPr>
          <w:rFonts w:cs="Times New Roman"/>
        </w:rPr>
        <w:t xml:space="preserve"> had started the course ten years before, close to a hundred</w:t>
      </w:r>
      <w:r w:rsidR="007D78ED">
        <w:rPr>
          <w:rFonts w:cs="Times New Roman"/>
        </w:rPr>
        <w:t xml:space="preserve"> (thanks</w:t>
      </w:r>
      <w:r w:rsidR="00F80259">
        <w:rPr>
          <w:rFonts w:cs="Times New Roman"/>
        </w:rPr>
        <w:t xml:space="preserve"> to</w:t>
      </w:r>
      <w:r w:rsidR="007D78ED">
        <w:rPr>
          <w:rFonts w:cs="Times New Roman"/>
        </w:rPr>
        <w:t xml:space="preserve"> address</w:t>
      </w:r>
      <w:r w:rsidR="00F80259">
        <w:rPr>
          <w:rFonts w:cs="Times New Roman"/>
        </w:rPr>
        <w:t>es</w:t>
      </w:r>
      <w:r w:rsidR="007D78ED">
        <w:rPr>
          <w:rFonts w:cs="Times New Roman"/>
        </w:rPr>
        <w:t xml:space="preserve"> the alumni offic</w:t>
      </w:r>
      <w:r w:rsidR="00E7034C">
        <w:rPr>
          <w:rFonts w:cs="Times New Roman"/>
        </w:rPr>
        <w:t>e provided</w:t>
      </w:r>
      <w:r w:rsidR="003D56B2">
        <w:rPr>
          <w:rFonts w:cs="Times New Roman"/>
        </w:rPr>
        <w:t>)</w:t>
      </w:r>
      <w:r w:rsidR="000A7F20">
        <w:rPr>
          <w:rFonts w:cs="Times New Roman"/>
        </w:rPr>
        <w:t xml:space="preserve">. Almost 90% responded. Most said they had found the course </w:t>
      </w:r>
      <w:r w:rsidR="003D56B2">
        <w:rPr>
          <w:rFonts w:cs="Times New Roman"/>
        </w:rPr>
        <w:t>help</w:t>
      </w:r>
      <w:r w:rsidR="000A7F20">
        <w:rPr>
          <w:rFonts w:cs="Times New Roman"/>
        </w:rPr>
        <w:t>ful. Some even recounted examples of its utility, including a few example</w:t>
      </w:r>
      <w:r w:rsidR="00E7034C">
        <w:rPr>
          <w:rFonts w:cs="Times New Roman"/>
        </w:rPr>
        <w:t>s</w:t>
      </w:r>
      <w:r w:rsidR="000A7F20">
        <w:rPr>
          <w:rFonts w:cs="Times New Roman"/>
        </w:rPr>
        <w:t xml:space="preserve"> of when an argument learned </w:t>
      </w:r>
      <w:r w:rsidR="007A18ED">
        <w:rPr>
          <w:rFonts w:cs="Times New Roman"/>
        </w:rPr>
        <w:t>i</w:t>
      </w:r>
      <w:r w:rsidR="000A7F20">
        <w:rPr>
          <w:rFonts w:cs="Times New Roman"/>
        </w:rPr>
        <w:t>n</w:t>
      </w:r>
      <w:r w:rsidR="007A18ED">
        <w:rPr>
          <w:rFonts w:cs="Times New Roman"/>
        </w:rPr>
        <w:t xml:space="preserve"> </w:t>
      </w:r>
      <w:r w:rsidR="00E7034C">
        <w:rPr>
          <w:rFonts w:cs="Times New Roman"/>
        </w:rPr>
        <w:t>the</w:t>
      </w:r>
      <w:r w:rsidR="000A7F20">
        <w:rPr>
          <w:rFonts w:cs="Times New Roman"/>
        </w:rPr>
        <w:t xml:space="preserve"> course chang</w:t>
      </w:r>
      <w:r w:rsidR="007C6A07">
        <w:rPr>
          <w:rFonts w:cs="Times New Roman"/>
        </w:rPr>
        <w:t>ed</w:t>
      </w:r>
      <w:r w:rsidR="000A7F20">
        <w:rPr>
          <w:rFonts w:cs="Times New Roman"/>
        </w:rPr>
        <w:t xml:space="preserve"> a manager’s mind. There was nothing of the adversarial relationship between engineers and managers that seemed to be central to the Challenger disaster</w:t>
      </w:r>
      <w:r w:rsidR="003D56B2" w:rsidRPr="003D56B2">
        <w:rPr>
          <w:rFonts w:cs="Times New Roman"/>
        </w:rPr>
        <w:t>—</w:t>
      </w:r>
      <w:r w:rsidR="003D56B2">
        <w:rPr>
          <w:rFonts w:cs="Times New Roman"/>
        </w:rPr>
        <w:t>or to the existing literature</w:t>
      </w:r>
      <w:r w:rsidR="000A7F20">
        <w:rPr>
          <w:rFonts w:cs="Times New Roman"/>
        </w:rPr>
        <w:t>.</w:t>
      </w:r>
    </w:p>
    <w:p w14:paraId="7B326F36" w14:textId="730F21EC" w:rsidR="000A7F20" w:rsidRDefault="000A7F20" w:rsidP="005C6738">
      <w:pPr>
        <w:rPr>
          <w:rFonts w:cs="Times New Roman"/>
        </w:rPr>
      </w:pPr>
      <w:r>
        <w:rPr>
          <w:rFonts w:cs="Times New Roman"/>
        </w:rPr>
        <w:tab/>
        <w:t xml:space="preserve">We should have published the results of that survey. But, at the time, we did not appreciate how little research on the effectiveness of teaching engineering ethics had been done or how important </w:t>
      </w:r>
      <w:r w:rsidR="0068081C">
        <w:rPr>
          <w:rFonts w:cs="Times New Roman"/>
        </w:rPr>
        <w:t>even a simple</w:t>
      </w:r>
      <w:r>
        <w:rPr>
          <w:rFonts w:cs="Times New Roman"/>
        </w:rPr>
        <w:t xml:space="preserve"> assessment </w:t>
      </w:r>
      <w:r w:rsidR="0068081C">
        <w:rPr>
          <w:rFonts w:cs="Times New Roman"/>
        </w:rPr>
        <w:t>like ours might b</w:t>
      </w:r>
      <w:r>
        <w:rPr>
          <w:rFonts w:cs="Times New Roman"/>
        </w:rPr>
        <w:t>e</w:t>
      </w:r>
      <w:r w:rsidR="007C6A07">
        <w:rPr>
          <w:rFonts w:cs="Times New Roman"/>
        </w:rPr>
        <w:t xml:space="preserve"> for defending the course against critics</w:t>
      </w:r>
      <w:r>
        <w:rPr>
          <w:rFonts w:cs="Times New Roman"/>
        </w:rPr>
        <w:t>. Instead, Vivian filed the stud</w:t>
      </w:r>
      <w:r w:rsidR="007C4A9E">
        <w:rPr>
          <w:rFonts w:cs="Times New Roman"/>
        </w:rPr>
        <w:t>y someplace and lost it. Meanwhile, we continued talking. Eventually we came</w:t>
      </w:r>
      <w:r w:rsidR="008214A9">
        <w:rPr>
          <w:rFonts w:cs="Times New Roman"/>
        </w:rPr>
        <w:t xml:space="preserve"> up</w:t>
      </w:r>
      <w:r w:rsidR="003D56B2">
        <w:rPr>
          <w:rFonts w:cs="Times New Roman"/>
        </w:rPr>
        <w:t xml:space="preserve"> with the idea of interviewing</w:t>
      </w:r>
      <w:r w:rsidR="008214A9">
        <w:rPr>
          <w:rFonts w:cs="Times New Roman"/>
        </w:rPr>
        <w:t xml:space="preserve"> engineers and managers about relations between them</w:t>
      </w:r>
      <w:r w:rsidR="007C6A07">
        <w:rPr>
          <w:rFonts w:cs="Times New Roman"/>
        </w:rPr>
        <w:t xml:space="preserve"> (eventually thir</w:t>
      </w:r>
      <w:r w:rsidR="007D78ED">
        <w:rPr>
          <w:rFonts w:cs="Times New Roman"/>
        </w:rPr>
        <w:t>t</w:t>
      </w:r>
      <w:r w:rsidR="007C6A07">
        <w:rPr>
          <w:rFonts w:cs="Times New Roman"/>
        </w:rPr>
        <w:t>y managers and thirty engineers)</w:t>
      </w:r>
      <w:r w:rsidR="008214A9">
        <w:rPr>
          <w:rFonts w:cs="Times New Roman"/>
        </w:rPr>
        <w:t xml:space="preserve">. In 1988, we </w:t>
      </w:r>
      <w:proofErr w:type="gramStart"/>
      <w:r w:rsidR="002D5540">
        <w:rPr>
          <w:rFonts w:cs="Times New Roman"/>
        </w:rPr>
        <w:t>had discovered</w:t>
      </w:r>
      <w:proofErr w:type="gramEnd"/>
      <w:r w:rsidR="002D5540">
        <w:rPr>
          <w:rFonts w:cs="Times New Roman"/>
        </w:rPr>
        <w:t xml:space="preserve"> </w:t>
      </w:r>
      <w:r w:rsidR="007A18ED">
        <w:rPr>
          <w:rFonts w:cs="Times New Roman"/>
        </w:rPr>
        <w:t xml:space="preserve">a </w:t>
      </w:r>
      <w:r w:rsidR="00D52C0B">
        <w:rPr>
          <w:rFonts w:cs="Times New Roman"/>
        </w:rPr>
        <w:t>philanthropy</w:t>
      </w:r>
      <w:r w:rsidR="008214A9">
        <w:rPr>
          <w:rFonts w:cs="Times New Roman"/>
        </w:rPr>
        <w:t xml:space="preserve"> to fund the research, the Hitachi Foundation. By 1990, we had completed the study and written a</w:t>
      </w:r>
      <w:r w:rsidR="00F80259">
        <w:rPr>
          <w:rFonts w:cs="Times New Roman"/>
        </w:rPr>
        <w:t xml:space="preserve"> long</w:t>
      </w:r>
      <w:r w:rsidR="008214A9">
        <w:rPr>
          <w:rFonts w:cs="Times New Roman"/>
        </w:rPr>
        <w:t xml:space="preserve"> report. The relationship between engineers and managers turned out to be more complicated than the literature led us to suppose. On safety, engineers seem</w:t>
      </w:r>
      <w:r w:rsidR="007C6A07">
        <w:rPr>
          <w:rFonts w:cs="Times New Roman"/>
        </w:rPr>
        <w:t>ed</w:t>
      </w:r>
      <w:r w:rsidR="008214A9">
        <w:rPr>
          <w:rFonts w:cs="Times New Roman"/>
        </w:rPr>
        <w:t xml:space="preserve"> to have the final word in all the companies in which we did interviews. On other questions, engineers had more or less </w:t>
      </w:r>
      <w:proofErr w:type="gramStart"/>
      <w:r w:rsidR="008214A9">
        <w:rPr>
          <w:rFonts w:cs="Times New Roman"/>
        </w:rPr>
        <w:lastRenderedPageBreak/>
        <w:t>say</w:t>
      </w:r>
      <w:proofErr w:type="gramEnd"/>
      <w:r w:rsidR="007C6A07">
        <w:rPr>
          <w:rFonts w:cs="Times New Roman"/>
        </w:rPr>
        <w:t xml:space="preserve">, </w:t>
      </w:r>
      <w:r w:rsidR="008214A9">
        <w:rPr>
          <w:rFonts w:cs="Times New Roman"/>
        </w:rPr>
        <w:t>depending on the kind of question and kind of company.</w:t>
      </w:r>
      <w:r w:rsidR="0075139E">
        <w:rPr>
          <w:rFonts w:cs="Times New Roman"/>
        </w:rPr>
        <w:t xml:space="preserve"> That satisfied Vivian and me. We could now teach </w:t>
      </w:r>
      <w:r w:rsidR="007C6A07">
        <w:rPr>
          <w:rFonts w:cs="Times New Roman"/>
        </w:rPr>
        <w:t>E</w:t>
      </w:r>
      <w:r w:rsidR="0075139E">
        <w:rPr>
          <w:rFonts w:cs="Times New Roman"/>
        </w:rPr>
        <w:t xml:space="preserve">ngineering </w:t>
      </w:r>
      <w:r w:rsidR="007C6A07">
        <w:rPr>
          <w:rFonts w:cs="Times New Roman"/>
        </w:rPr>
        <w:t>E</w:t>
      </w:r>
      <w:r w:rsidR="0075139E">
        <w:rPr>
          <w:rFonts w:cs="Times New Roman"/>
        </w:rPr>
        <w:t>thics with a clear conscience. We would not be hurting our students.</w:t>
      </w:r>
    </w:p>
    <w:p w14:paraId="58E176BB" w14:textId="77777777" w:rsidR="0075139E" w:rsidRDefault="0075139E" w:rsidP="005C6738">
      <w:pPr>
        <w:rPr>
          <w:rFonts w:cs="Times New Roman"/>
        </w:rPr>
      </w:pPr>
      <w:r>
        <w:rPr>
          <w:rFonts w:cs="Times New Roman"/>
        </w:rPr>
        <w:tab/>
        <w:t xml:space="preserve">We did not, however, </w:t>
      </w:r>
      <w:r w:rsidR="003D56B2">
        <w:rPr>
          <w:rFonts w:cs="Times New Roman"/>
        </w:rPr>
        <w:t xml:space="preserve">initially </w:t>
      </w:r>
      <w:r>
        <w:rPr>
          <w:rFonts w:cs="Times New Roman"/>
        </w:rPr>
        <w:t>think about publi</w:t>
      </w:r>
      <w:r w:rsidR="007C6A07">
        <w:rPr>
          <w:rFonts w:cs="Times New Roman"/>
        </w:rPr>
        <w:t>shing</w:t>
      </w:r>
      <w:r>
        <w:rPr>
          <w:rFonts w:cs="Times New Roman"/>
        </w:rPr>
        <w:t xml:space="preserve"> the report</w:t>
      </w:r>
      <w:r w:rsidR="003D56B2">
        <w:rPr>
          <w:rFonts w:cs="Times New Roman"/>
        </w:rPr>
        <w:t xml:space="preserve"> in a journal</w:t>
      </w:r>
      <w:r w:rsidR="007C6A07">
        <w:rPr>
          <w:rFonts w:cs="Times New Roman"/>
        </w:rPr>
        <w:t xml:space="preserve">. </w:t>
      </w:r>
      <w:r w:rsidR="003D56B2">
        <w:rPr>
          <w:rFonts w:cs="Times New Roman"/>
        </w:rPr>
        <w:t>There was no journal that would publish that long an article on that subject</w:t>
      </w:r>
      <w:r w:rsidR="007C6A07">
        <w:rPr>
          <w:rFonts w:cs="Times New Roman"/>
        </w:rPr>
        <w:t xml:space="preserve">. </w:t>
      </w:r>
      <w:r w:rsidR="003D56B2">
        <w:rPr>
          <w:rFonts w:cs="Times New Roman"/>
        </w:rPr>
        <w:t>So, w</w:t>
      </w:r>
      <w:r w:rsidR="007C6A07">
        <w:rPr>
          <w:rFonts w:cs="Times New Roman"/>
        </w:rPr>
        <w:t>e simply made it available</w:t>
      </w:r>
      <w:r>
        <w:rPr>
          <w:rFonts w:cs="Times New Roman"/>
        </w:rPr>
        <w:t xml:space="preserve"> on request</w:t>
      </w:r>
      <w:r w:rsidR="00F80259">
        <w:rPr>
          <w:rFonts w:cs="Times New Roman"/>
        </w:rPr>
        <w:t xml:space="preserve"> (which, in those days, </w:t>
      </w:r>
      <w:r w:rsidR="00D52C0B">
        <w:rPr>
          <w:rFonts w:cs="Times New Roman"/>
        </w:rPr>
        <w:t>still</w:t>
      </w:r>
      <w:r w:rsidR="00D52C0B" w:rsidRPr="00D52C0B">
        <w:rPr>
          <w:rFonts w:cs="Times New Roman"/>
        </w:rPr>
        <w:t xml:space="preserve"> </w:t>
      </w:r>
      <w:r w:rsidR="00D52C0B">
        <w:rPr>
          <w:rFonts w:cs="Times New Roman"/>
        </w:rPr>
        <w:t xml:space="preserve">meant </w:t>
      </w:r>
      <w:r w:rsidR="00F80259">
        <w:rPr>
          <w:rFonts w:cs="Times New Roman"/>
        </w:rPr>
        <w:t>through ordinary mail)</w:t>
      </w:r>
      <w:r>
        <w:rPr>
          <w:rFonts w:cs="Times New Roman"/>
        </w:rPr>
        <w:t xml:space="preserve">. </w:t>
      </w:r>
      <w:r w:rsidR="0068081C">
        <w:rPr>
          <w:rFonts w:cs="Times New Roman"/>
        </w:rPr>
        <w:t>We</w:t>
      </w:r>
      <w:r w:rsidR="007C6A07">
        <w:rPr>
          <w:rFonts w:cs="Times New Roman"/>
        </w:rPr>
        <w:t xml:space="preserve"> </w:t>
      </w:r>
      <w:r w:rsidR="0068081C">
        <w:rPr>
          <w:rFonts w:cs="Times New Roman"/>
        </w:rPr>
        <w:t>did</w:t>
      </w:r>
      <w:r w:rsidR="007C6A07">
        <w:rPr>
          <w:rFonts w:cs="Times New Roman"/>
        </w:rPr>
        <w:t>, however,</w:t>
      </w:r>
      <w:r>
        <w:rPr>
          <w:rFonts w:cs="Times New Roman"/>
        </w:rPr>
        <w:t xml:space="preserve"> publish parts of it</w:t>
      </w:r>
      <w:r w:rsidR="00F80259">
        <w:rPr>
          <w:rFonts w:cs="Times New Roman"/>
        </w:rPr>
        <w:t xml:space="preserve"> </w:t>
      </w:r>
      <w:r w:rsidR="007A18ED">
        <w:rPr>
          <w:rFonts w:cs="Times New Roman"/>
        </w:rPr>
        <w:t>when invited</w:t>
      </w:r>
      <w:r>
        <w:rPr>
          <w:rFonts w:cs="Times New Roman"/>
        </w:rPr>
        <w:t>.</w:t>
      </w:r>
      <w:r w:rsidR="00F80259">
        <w:rPr>
          <w:rStyle w:val="EndnoteReference"/>
          <w:rFonts w:cs="Times New Roman"/>
        </w:rPr>
        <w:endnoteReference w:id="14"/>
      </w:r>
      <w:r w:rsidRPr="0075139E">
        <w:rPr>
          <w:rStyle w:val="EndnoteReference"/>
          <w:rFonts w:cs="Times New Roman"/>
        </w:rPr>
        <w:t xml:space="preserve"> </w:t>
      </w:r>
      <w:r w:rsidR="0068081C">
        <w:rPr>
          <w:rFonts w:cs="Times New Roman"/>
        </w:rPr>
        <w:t xml:space="preserve"> Then, in 1996, Caroline Whitbeck alerted the editors of a new journal, </w:t>
      </w:r>
      <w:r w:rsidR="0068081C" w:rsidRPr="0068081C">
        <w:rPr>
          <w:rFonts w:cs="Times New Roman"/>
          <w:i/>
        </w:rPr>
        <w:t>Science and Engineering Ethics</w:t>
      </w:r>
      <w:r w:rsidR="0068081C">
        <w:rPr>
          <w:rFonts w:cs="Times New Roman"/>
        </w:rPr>
        <w:t xml:space="preserve">, </w:t>
      </w:r>
      <w:r w:rsidR="007C6A07">
        <w:rPr>
          <w:rFonts w:cs="Times New Roman"/>
        </w:rPr>
        <w:t>to</w:t>
      </w:r>
      <w:r w:rsidR="0068081C">
        <w:rPr>
          <w:rFonts w:cs="Times New Roman"/>
        </w:rPr>
        <w:t xml:space="preserve"> the report and suggested p</w:t>
      </w:r>
      <w:r w:rsidR="003D56B2">
        <w:rPr>
          <w:rFonts w:cs="Times New Roman"/>
        </w:rPr>
        <w:t>ublishing</w:t>
      </w:r>
      <w:r w:rsidR="0068081C">
        <w:rPr>
          <w:rFonts w:cs="Times New Roman"/>
        </w:rPr>
        <w:t xml:space="preserve"> it. When asked, we</w:t>
      </w:r>
      <w:r w:rsidR="003D56B2">
        <w:rPr>
          <w:rFonts w:cs="Times New Roman"/>
        </w:rPr>
        <w:t xml:space="preserve"> agreed</w:t>
      </w:r>
      <w:r w:rsidR="0068081C">
        <w:rPr>
          <w:rFonts w:cs="Times New Roman"/>
        </w:rPr>
        <w:t>, of course.</w:t>
      </w:r>
      <w:r>
        <w:rPr>
          <w:rStyle w:val="EndnoteReference"/>
          <w:rFonts w:cs="Times New Roman"/>
        </w:rPr>
        <w:endnoteReference w:id="15"/>
      </w:r>
      <w:r w:rsidR="0068081C">
        <w:rPr>
          <w:rFonts w:cs="Times New Roman"/>
        </w:rPr>
        <w:t xml:space="preserve"> The report was published under my name because I did m</w:t>
      </w:r>
      <w:r w:rsidR="00FB77C3">
        <w:rPr>
          <w:rFonts w:cs="Times New Roman"/>
        </w:rPr>
        <w:t xml:space="preserve">ore interviews than anyone else, I </w:t>
      </w:r>
      <w:r w:rsidR="0068081C">
        <w:rPr>
          <w:rFonts w:cs="Times New Roman"/>
        </w:rPr>
        <w:t>actually wrote the report</w:t>
      </w:r>
      <w:r w:rsidR="007C6A07">
        <w:rPr>
          <w:rFonts w:cs="Times New Roman"/>
        </w:rPr>
        <w:t>,</w:t>
      </w:r>
      <w:r w:rsidR="00FB77C3">
        <w:rPr>
          <w:rFonts w:cs="Times New Roman"/>
        </w:rPr>
        <w:t xml:space="preserve"> and Vivian was trying to polish my record in the hope that I might one day get tenured. </w:t>
      </w:r>
      <w:proofErr w:type="spellStart"/>
      <w:r w:rsidR="00D52C0B">
        <w:rPr>
          <w:rFonts w:cs="Times New Roman"/>
        </w:rPr>
        <w:t>Tenuring</w:t>
      </w:r>
      <w:proofErr w:type="spellEnd"/>
      <w:r w:rsidR="00D52C0B">
        <w:rPr>
          <w:rFonts w:cs="Times New Roman"/>
        </w:rPr>
        <w:t xml:space="preserve"> me at IIT</w:t>
      </w:r>
      <w:r w:rsidR="00FB77C3">
        <w:rPr>
          <w:rFonts w:cs="Times New Roman"/>
        </w:rPr>
        <w:t xml:space="preserve"> </w:t>
      </w:r>
      <w:r w:rsidR="00D52C0B">
        <w:rPr>
          <w:rFonts w:cs="Times New Roman"/>
        </w:rPr>
        <w:t>would</w:t>
      </w:r>
      <w:r w:rsidR="00FB77C3">
        <w:rPr>
          <w:rFonts w:cs="Times New Roman"/>
        </w:rPr>
        <w:t xml:space="preserve"> not </w:t>
      </w:r>
      <w:r w:rsidR="00D52C0B">
        <w:rPr>
          <w:rFonts w:cs="Times New Roman"/>
        </w:rPr>
        <w:t xml:space="preserve">be </w:t>
      </w:r>
      <w:r w:rsidR="00FB77C3">
        <w:rPr>
          <w:rFonts w:cs="Times New Roman"/>
        </w:rPr>
        <w:t>easy</w:t>
      </w:r>
      <w:r w:rsidR="007C6A07">
        <w:rPr>
          <w:rFonts w:cs="Times New Roman"/>
        </w:rPr>
        <w:t>;</w:t>
      </w:r>
      <w:r w:rsidR="00FB77C3">
        <w:rPr>
          <w:rFonts w:cs="Times New Roman"/>
        </w:rPr>
        <w:t xml:space="preserve"> senior research associates were not eligible for tenure. Yet, in 1997, I was granted tenure</w:t>
      </w:r>
      <w:r w:rsidR="00FB77C3" w:rsidRPr="00FB77C3">
        <w:rPr>
          <w:rFonts w:cs="Times New Roman"/>
        </w:rPr>
        <w:t>—</w:t>
      </w:r>
      <w:r w:rsidR="00FB77C3">
        <w:rPr>
          <w:rFonts w:cs="Times New Roman"/>
        </w:rPr>
        <w:t>as a full professo</w:t>
      </w:r>
      <w:r w:rsidR="007C6A07">
        <w:rPr>
          <w:rFonts w:cs="Times New Roman"/>
        </w:rPr>
        <w:t>r</w:t>
      </w:r>
      <w:r w:rsidR="00D52C0B" w:rsidRPr="00D52C0B">
        <w:rPr>
          <w:rFonts w:cs="Times New Roman"/>
        </w:rPr>
        <w:t>—</w:t>
      </w:r>
      <w:r w:rsidR="00D52C0B">
        <w:rPr>
          <w:rFonts w:cs="Times New Roman"/>
        </w:rPr>
        <w:t>thanks to Vivian and to a provost who liked what I did</w:t>
      </w:r>
      <w:r w:rsidR="0068081C">
        <w:rPr>
          <w:rFonts w:cs="Times New Roman"/>
        </w:rPr>
        <w:t>.</w:t>
      </w:r>
    </w:p>
    <w:p w14:paraId="5C94D78C" w14:textId="77777777" w:rsidR="00E73644" w:rsidRDefault="00655CD6" w:rsidP="005C6738">
      <w:pPr>
        <w:rPr>
          <w:rFonts w:cs="Times New Roman"/>
        </w:rPr>
      </w:pPr>
      <w:r>
        <w:rPr>
          <w:rFonts w:cs="Times New Roman"/>
        </w:rPr>
        <w:tab/>
      </w:r>
      <w:r w:rsidR="00FB77C3">
        <w:rPr>
          <w:rFonts w:cs="Times New Roman"/>
        </w:rPr>
        <w:t>Though the publications and tenure were important, more important for me was the assurance</w:t>
      </w:r>
      <w:r w:rsidR="007C6A07">
        <w:rPr>
          <w:rFonts w:cs="Times New Roman"/>
        </w:rPr>
        <w:t xml:space="preserve"> that</w:t>
      </w:r>
      <w:r w:rsidR="00FB77C3">
        <w:rPr>
          <w:rFonts w:cs="Times New Roman"/>
        </w:rPr>
        <w:t xml:space="preserve"> the empirical research gave me in the classroom. The Hitachi interviews had been done in person on site</w:t>
      </w:r>
      <w:r w:rsidR="007C6A07">
        <w:rPr>
          <w:rFonts w:cs="Times New Roman"/>
        </w:rPr>
        <w:t xml:space="preserve"> (usual</w:t>
      </w:r>
      <w:r w:rsidR="003D56B2">
        <w:rPr>
          <w:rFonts w:cs="Times New Roman"/>
        </w:rPr>
        <w:t>ly</w:t>
      </w:r>
      <w:r w:rsidR="007C6A07">
        <w:rPr>
          <w:rFonts w:cs="Times New Roman"/>
        </w:rPr>
        <w:t xml:space="preserve"> with another interviewer, a social scientist teaching in IIT’s business school)</w:t>
      </w:r>
      <w:r w:rsidR="00FB77C3">
        <w:rPr>
          <w:rFonts w:cs="Times New Roman"/>
        </w:rPr>
        <w:t>. The</w:t>
      </w:r>
      <w:r w:rsidR="007C6A07">
        <w:rPr>
          <w:rFonts w:cs="Times New Roman"/>
        </w:rPr>
        <w:t xml:space="preserve"> interviews</w:t>
      </w:r>
      <w:r w:rsidR="00FB77C3">
        <w:rPr>
          <w:rFonts w:cs="Times New Roman"/>
        </w:rPr>
        <w:t xml:space="preserve"> tended to last about two hours, during much of which the interviewee described what he (or, in a few cases, she) did.</w:t>
      </w:r>
      <w:r w:rsidR="004B37D3">
        <w:rPr>
          <w:rFonts w:cs="Times New Roman"/>
        </w:rPr>
        <w:t xml:space="preserve"> </w:t>
      </w:r>
      <w:r w:rsidR="00D52C0B">
        <w:rPr>
          <w:rFonts w:cs="Times New Roman"/>
        </w:rPr>
        <w:t>Some</w:t>
      </w:r>
      <w:r w:rsidR="004B37D3">
        <w:rPr>
          <w:rFonts w:cs="Times New Roman"/>
        </w:rPr>
        <w:t xml:space="preserve"> of the engineers gave </w:t>
      </w:r>
      <w:r w:rsidR="00437945">
        <w:rPr>
          <w:rFonts w:cs="Times New Roman"/>
        </w:rPr>
        <w:t>us</w:t>
      </w:r>
      <w:r w:rsidR="004B37D3">
        <w:rPr>
          <w:rFonts w:cs="Times New Roman"/>
        </w:rPr>
        <w:t xml:space="preserve"> a tour of their workplace</w:t>
      </w:r>
      <w:r w:rsidR="007C6A07">
        <w:rPr>
          <w:rFonts w:cs="Times New Roman"/>
        </w:rPr>
        <w:t xml:space="preserve"> after the interview</w:t>
      </w:r>
      <w:r w:rsidR="00E73644">
        <w:rPr>
          <w:rFonts w:cs="Times New Roman"/>
        </w:rPr>
        <w:t xml:space="preserve">, not only the offices of their colleagues but the factory floor as well. Sometimes this tour amounted to letting </w:t>
      </w:r>
      <w:r w:rsidR="00437945">
        <w:rPr>
          <w:rFonts w:cs="Times New Roman"/>
        </w:rPr>
        <w:t>us</w:t>
      </w:r>
      <w:r w:rsidR="00E73644">
        <w:rPr>
          <w:rFonts w:cs="Times New Roman"/>
        </w:rPr>
        <w:t xml:space="preserve"> tag along </w:t>
      </w:r>
      <w:r w:rsidR="007C6A07">
        <w:rPr>
          <w:rFonts w:cs="Times New Roman"/>
        </w:rPr>
        <w:t xml:space="preserve">for several hours </w:t>
      </w:r>
      <w:r w:rsidR="00E73644">
        <w:rPr>
          <w:rFonts w:cs="Times New Roman"/>
        </w:rPr>
        <w:t xml:space="preserve">while they worked. In this way, I learned much about what engineers </w:t>
      </w:r>
      <w:proofErr w:type="gramStart"/>
      <w:r w:rsidR="00E73644">
        <w:rPr>
          <w:rFonts w:cs="Times New Roman"/>
        </w:rPr>
        <w:t>actually do</w:t>
      </w:r>
      <w:proofErr w:type="gramEnd"/>
      <w:r w:rsidR="00E73644">
        <w:rPr>
          <w:rFonts w:cs="Times New Roman"/>
        </w:rPr>
        <w:t xml:space="preserve">, enough that I can speak to my students with authority about what engineers typically do and about the organizations in which they work. </w:t>
      </w:r>
      <w:r w:rsidR="00F63FFD">
        <w:rPr>
          <w:rFonts w:cs="Times New Roman"/>
        </w:rPr>
        <w:t>The first time I taught the</w:t>
      </w:r>
      <w:r w:rsidR="009B40C0" w:rsidRPr="009B40C0">
        <w:rPr>
          <w:rFonts w:cs="Times New Roman"/>
        </w:rPr>
        <w:t xml:space="preserve"> </w:t>
      </w:r>
      <w:r w:rsidR="009B40C0">
        <w:rPr>
          <w:rFonts w:cs="Times New Roman"/>
        </w:rPr>
        <w:t>course for a</w:t>
      </w:r>
      <w:r w:rsidR="00F63FFD">
        <w:rPr>
          <w:rFonts w:cs="Times New Roman"/>
        </w:rPr>
        <w:t xml:space="preserve"> whole semester was in 1990 when Vivian replaced Rachelle Hollander for a year as </w:t>
      </w:r>
      <w:r w:rsidR="003060F6">
        <w:t xml:space="preserve">Director of the Ethics and Values Studies Program (the </w:t>
      </w:r>
      <w:r w:rsidR="00F63FFD">
        <w:rPr>
          <w:rFonts w:cs="Times New Roman"/>
        </w:rPr>
        <w:t>NSF office concerned with funding projects associated with engineering ethics</w:t>
      </w:r>
      <w:r w:rsidR="00F63FFD" w:rsidRPr="00F63FFD">
        <w:rPr>
          <w:rFonts w:cs="Times New Roman"/>
        </w:rPr>
        <w:t>—</w:t>
      </w:r>
      <w:r w:rsidR="00F63FFD">
        <w:rPr>
          <w:rFonts w:cs="Times New Roman"/>
        </w:rPr>
        <w:t xml:space="preserve">as well as </w:t>
      </w:r>
      <w:r w:rsidR="009B40C0">
        <w:rPr>
          <w:rFonts w:cs="Times New Roman"/>
        </w:rPr>
        <w:t xml:space="preserve">with </w:t>
      </w:r>
      <w:r w:rsidR="00F63FFD">
        <w:rPr>
          <w:rFonts w:cs="Times New Roman"/>
        </w:rPr>
        <w:t>science and technology studies</w:t>
      </w:r>
      <w:r w:rsidR="003060F6">
        <w:rPr>
          <w:rFonts w:cs="Times New Roman"/>
        </w:rPr>
        <w:t>)</w:t>
      </w:r>
      <w:r w:rsidR="00F63FFD">
        <w:rPr>
          <w:rFonts w:cs="Times New Roman"/>
        </w:rPr>
        <w:t>.</w:t>
      </w:r>
    </w:p>
    <w:p w14:paraId="551DFA1D" w14:textId="17979A99" w:rsidR="009738A8" w:rsidRDefault="009738A8" w:rsidP="005C6738">
      <w:pPr>
        <w:rPr>
          <w:rFonts w:cs="Times New Roman"/>
        </w:rPr>
      </w:pPr>
      <w:r>
        <w:rPr>
          <w:rFonts w:cs="Times New Roman"/>
        </w:rPr>
        <w:tab/>
        <w:t>Also, thanks to one of the historians on the Hitachi project’s advisory panel (Tom Misa), I had learned to check for sources when a writer made an empirical claim about engineers. If the source was not itself an empirical study, I was to check it</w:t>
      </w:r>
      <w:r w:rsidR="00D52C0B">
        <w:rPr>
          <w:rFonts w:cs="Times New Roman"/>
        </w:rPr>
        <w:t>s</w:t>
      </w:r>
      <w:r>
        <w:rPr>
          <w:rFonts w:cs="Times New Roman"/>
        </w:rPr>
        <w:t xml:space="preserve"> sources, and </w:t>
      </w:r>
      <w:r>
        <w:rPr>
          <w:rFonts w:cs="Times New Roman"/>
        </w:rPr>
        <w:lastRenderedPageBreak/>
        <w:t>so</w:t>
      </w:r>
      <w:r w:rsidR="00437945">
        <w:rPr>
          <w:rFonts w:cs="Times New Roman"/>
        </w:rPr>
        <w:t xml:space="preserve"> on</w:t>
      </w:r>
      <w:r>
        <w:rPr>
          <w:rFonts w:cs="Times New Roman"/>
        </w:rPr>
        <w:t>, follow</w:t>
      </w:r>
      <w:r w:rsidR="00437945">
        <w:rPr>
          <w:rFonts w:cs="Times New Roman"/>
        </w:rPr>
        <w:t>ing</w:t>
      </w:r>
      <w:r>
        <w:rPr>
          <w:rFonts w:cs="Times New Roman"/>
        </w:rPr>
        <w:t xml:space="preserve"> the sources until I found the original empirical study or, as happened more often, something a well-known engineer had said</w:t>
      </w:r>
      <w:r w:rsidR="00041447">
        <w:rPr>
          <w:rFonts w:cs="Times New Roman"/>
        </w:rPr>
        <w:t>,</w:t>
      </w:r>
      <w:r>
        <w:rPr>
          <w:rFonts w:cs="Times New Roman"/>
        </w:rPr>
        <w:t xml:space="preserve"> or a conclusion drawn from a sociologist’s theory (usually Marx’s, Weber’s, </w:t>
      </w:r>
      <w:r w:rsidR="009B40C0">
        <w:rPr>
          <w:rFonts w:cs="Times New Roman"/>
        </w:rPr>
        <w:t>or</w:t>
      </w:r>
      <w:r>
        <w:rPr>
          <w:rFonts w:cs="Times New Roman"/>
        </w:rPr>
        <w:t xml:space="preserve"> Durkheim’s). When I did that, I discovered that the</w:t>
      </w:r>
      <w:r w:rsidR="00960BB5">
        <w:rPr>
          <w:rFonts w:cs="Times New Roman"/>
        </w:rPr>
        <w:t xml:space="preserve"> Hitachi project was the only significant empirical study of how engineers and managers worked together.</w:t>
      </w:r>
      <w:r w:rsidR="00D52C0B">
        <w:rPr>
          <w:rFonts w:cs="Times New Roman"/>
        </w:rPr>
        <w:t xml:space="preserve"> Much of what scholars working in engineering ethics thought they knew had no empirical basis.</w:t>
      </w:r>
    </w:p>
    <w:p w14:paraId="7A1105B8" w14:textId="77777777" w:rsidR="00E73644" w:rsidRDefault="008B5340" w:rsidP="00E73644">
      <w:pPr>
        <w:pStyle w:val="Heading1"/>
      </w:pPr>
      <w:r>
        <w:t xml:space="preserve"> </w:t>
      </w:r>
      <w:r w:rsidR="00E73644">
        <w:t xml:space="preserve">Engineering Ethics </w:t>
      </w:r>
      <w:r w:rsidR="00F63FFD">
        <w:t>across</w:t>
      </w:r>
      <w:r w:rsidR="00E73644">
        <w:t xml:space="preserve"> the Curriculum</w:t>
      </w:r>
    </w:p>
    <w:p w14:paraId="7A156637" w14:textId="4009E5EA" w:rsidR="006B5690" w:rsidRDefault="006518B3" w:rsidP="006518B3">
      <w:pPr>
        <w:rPr>
          <w:lang w:val="en-GB"/>
        </w:rPr>
      </w:pPr>
      <w:r>
        <w:rPr>
          <w:lang w:val="en-GB"/>
        </w:rPr>
        <w:tab/>
      </w:r>
      <w:r w:rsidR="00BE4388">
        <w:rPr>
          <w:lang w:val="en-GB"/>
        </w:rPr>
        <w:t>Vivian did not “deed” me Engineering Ethics until 2010</w:t>
      </w:r>
      <w:r w:rsidR="009214CC">
        <w:rPr>
          <w:lang w:val="en-GB"/>
        </w:rPr>
        <w:t xml:space="preserve"> (when she began teaching a course in research ethics instead)</w:t>
      </w:r>
      <w:r w:rsidR="00BE4388">
        <w:rPr>
          <w:lang w:val="en-GB"/>
        </w:rPr>
        <w:t xml:space="preserve">. Until then, I only took </w:t>
      </w:r>
      <w:r w:rsidR="0061267F">
        <w:rPr>
          <w:lang w:val="en-GB"/>
        </w:rPr>
        <w:t xml:space="preserve">over </w:t>
      </w:r>
      <w:r w:rsidR="00BE4388">
        <w:rPr>
          <w:lang w:val="en-GB"/>
        </w:rPr>
        <w:t xml:space="preserve">the course during Jewish holidays or when she had to go out of town. </w:t>
      </w:r>
      <w:r w:rsidR="00A00249">
        <w:rPr>
          <w:lang w:val="en-GB"/>
        </w:rPr>
        <w:t>I</w:t>
      </w:r>
      <w:r w:rsidR="009214CC">
        <w:rPr>
          <w:lang w:val="en-GB"/>
        </w:rPr>
        <w:t>nstead, I</w:t>
      </w:r>
      <w:r w:rsidR="00A00249">
        <w:rPr>
          <w:lang w:val="en-GB"/>
        </w:rPr>
        <w:t xml:space="preserve"> regularly taught Philosophy of Law, Ethics, Political Philosophy, and Social Philosophy and, starting in 2000, Architecture Ethics (which Fay </w:t>
      </w:r>
      <w:proofErr w:type="spellStart"/>
      <w:r w:rsidR="00A00249">
        <w:rPr>
          <w:lang w:val="en-GB"/>
        </w:rPr>
        <w:t>Sawyier</w:t>
      </w:r>
      <w:proofErr w:type="spellEnd"/>
      <w:r w:rsidR="00A00249">
        <w:rPr>
          <w:lang w:val="en-GB"/>
        </w:rPr>
        <w:t xml:space="preserve"> had pioneered two decades before).</w:t>
      </w:r>
      <w:r w:rsidR="006B5690">
        <w:rPr>
          <w:lang w:val="en-GB"/>
        </w:rPr>
        <w:t xml:space="preserve"> </w:t>
      </w:r>
      <w:r w:rsidR="00A00249">
        <w:rPr>
          <w:lang w:val="en-GB"/>
        </w:rPr>
        <w:t>So, m</w:t>
      </w:r>
      <w:r w:rsidR="00BE4388">
        <w:rPr>
          <w:lang w:val="en-GB"/>
        </w:rPr>
        <w:t xml:space="preserve">y chief </w:t>
      </w:r>
      <w:r>
        <w:rPr>
          <w:lang w:val="en-GB"/>
        </w:rPr>
        <w:t xml:space="preserve">contribution to </w:t>
      </w:r>
      <w:r w:rsidR="004A7997">
        <w:rPr>
          <w:lang w:val="en-GB"/>
        </w:rPr>
        <w:t>engineering e</w:t>
      </w:r>
      <w:r>
        <w:rPr>
          <w:lang w:val="en-GB"/>
        </w:rPr>
        <w:t>thics</w:t>
      </w:r>
      <w:r w:rsidR="004A7997">
        <w:rPr>
          <w:lang w:val="en-GB"/>
        </w:rPr>
        <w:t xml:space="preserve"> education</w:t>
      </w:r>
      <w:r>
        <w:rPr>
          <w:lang w:val="en-GB"/>
        </w:rPr>
        <w:t xml:space="preserve"> </w:t>
      </w:r>
      <w:r w:rsidR="00A00249">
        <w:rPr>
          <w:lang w:val="en-GB"/>
        </w:rPr>
        <w:t>could</w:t>
      </w:r>
      <w:r w:rsidR="007E6617">
        <w:rPr>
          <w:lang w:val="en-GB"/>
        </w:rPr>
        <w:t xml:space="preserve"> not</w:t>
      </w:r>
      <w:r w:rsidR="00A00249">
        <w:rPr>
          <w:lang w:val="en-GB"/>
        </w:rPr>
        <w:t xml:space="preserve"> have</w:t>
      </w:r>
      <w:r>
        <w:rPr>
          <w:lang w:val="en-GB"/>
        </w:rPr>
        <w:t xml:space="preserve"> been </w:t>
      </w:r>
      <w:r w:rsidR="00BE4388">
        <w:rPr>
          <w:lang w:val="en-GB"/>
        </w:rPr>
        <w:t>in the ordinary classroom</w:t>
      </w:r>
      <w:r w:rsidR="00A00249">
        <w:rPr>
          <w:lang w:val="en-GB"/>
        </w:rPr>
        <w:t xml:space="preserve">. </w:t>
      </w:r>
      <w:r w:rsidR="001372A5">
        <w:rPr>
          <w:lang w:val="en-GB"/>
        </w:rPr>
        <w:t>It a</w:t>
      </w:r>
      <w:r w:rsidR="006B5690">
        <w:rPr>
          <w:lang w:val="en-GB"/>
        </w:rPr>
        <w:t>rose</w:t>
      </w:r>
      <w:r w:rsidR="001372A5">
        <w:rPr>
          <w:lang w:val="en-GB"/>
        </w:rPr>
        <w:t xml:space="preserve"> instead</w:t>
      </w:r>
      <w:r w:rsidR="006B5690">
        <w:rPr>
          <w:lang w:val="en-GB"/>
        </w:rPr>
        <w:t xml:space="preserve"> through</w:t>
      </w:r>
      <w:r>
        <w:rPr>
          <w:lang w:val="en-GB"/>
        </w:rPr>
        <w:t xml:space="preserve"> f</w:t>
      </w:r>
      <w:r w:rsidRPr="006518B3">
        <w:rPr>
          <w:lang w:val="en-GB"/>
        </w:rPr>
        <w:t xml:space="preserve">our major grants from </w:t>
      </w:r>
      <w:r w:rsidR="001372A5">
        <w:rPr>
          <w:lang w:val="en-GB"/>
        </w:rPr>
        <w:t xml:space="preserve">NSF </w:t>
      </w:r>
      <w:r w:rsidRPr="006518B3">
        <w:rPr>
          <w:lang w:val="en-GB"/>
        </w:rPr>
        <w:t>to carry out a program we call</w:t>
      </w:r>
      <w:r>
        <w:rPr>
          <w:lang w:val="en-GB"/>
        </w:rPr>
        <w:t>ed</w:t>
      </w:r>
      <w:r w:rsidRPr="006518B3">
        <w:rPr>
          <w:lang w:val="en-GB"/>
        </w:rPr>
        <w:t xml:space="preserve"> </w:t>
      </w:r>
      <w:r>
        <w:rPr>
          <w:lang w:val="en-GB"/>
        </w:rPr>
        <w:t>“</w:t>
      </w:r>
      <w:r w:rsidRPr="006518B3">
        <w:rPr>
          <w:lang w:val="en-GB"/>
        </w:rPr>
        <w:t>ethics across the curriculum</w:t>
      </w:r>
      <w:r>
        <w:rPr>
          <w:lang w:val="en-GB"/>
        </w:rPr>
        <w:t>”</w:t>
      </w:r>
      <w:r w:rsidRPr="006518B3">
        <w:rPr>
          <w:lang w:val="en-GB"/>
        </w:rPr>
        <w:t xml:space="preserve">. </w:t>
      </w:r>
      <w:r w:rsidR="008B5340">
        <w:rPr>
          <w:lang w:val="en-GB"/>
        </w:rPr>
        <w:t xml:space="preserve">It began this way. </w:t>
      </w:r>
    </w:p>
    <w:p w14:paraId="21FF4E48" w14:textId="77777777" w:rsidR="006B5690" w:rsidRDefault="006B5690" w:rsidP="006518B3">
      <w:pPr>
        <w:rPr>
          <w:lang w:val="en-GB"/>
        </w:rPr>
      </w:pPr>
      <w:r>
        <w:rPr>
          <w:lang w:val="en-GB"/>
        </w:rPr>
        <w:tab/>
      </w:r>
      <w:r w:rsidR="006518B3" w:rsidRPr="006518B3">
        <w:rPr>
          <w:lang w:val="en-GB"/>
        </w:rPr>
        <w:t xml:space="preserve">One day in 1988, two </w:t>
      </w:r>
      <w:r w:rsidR="00F66B6B">
        <w:rPr>
          <w:lang w:val="en-GB"/>
        </w:rPr>
        <w:t xml:space="preserve">young </w:t>
      </w:r>
      <w:r w:rsidR="006518B3" w:rsidRPr="006518B3">
        <w:rPr>
          <w:lang w:val="en-GB"/>
        </w:rPr>
        <w:t>associate professors of mechanical engineering</w:t>
      </w:r>
      <w:r w:rsidR="009214CC">
        <w:rPr>
          <w:lang w:val="en-GB"/>
        </w:rPr>
        <w:t xml:space="preserve"> </w:t>
      </w:r>
      <w:r w:rsidR="006518B3" w:rsidRPr="006518B3">
        <w:rPr>
          <w:lang w:val="en-GB"/>
        </w:rPr>
        <w:t xml:space="preserve">came to </w:t>
      </w:r>
      <w:r w:rsidR="006518B3">
        <w:rPr>
          <w:lang w:val="en-GB"/>
        </w:rPr>
        <w:t>CSEP</w:t>
      </w:r>
      <w:r w:rsidR="006518B3" w:rsidRPr="006518B3">
        <w:rPr>
          <w:lang w:val="en-GB"/>
        </w:rPr>
        <w:t xml:space="preserve"> asking for help with</w:t>
      </w:r>
      <w:r w:rsidR="009214CC">
        <w:rPr>
          <w:lang w:val="en-GB"/>
        </w:rPr>
        <w:t xml:space="preserve"> what they called</w:t>
      </w:r>
      <w:r w:rsidR="006518B3" w:rsidRPr="006518B3">
        <w:rPr>
          <w:lang w:val="en-GB"/>
        </w:rPr>
        <w:t xml:space="preserve"> </w:t>
      </w:r>
      <w:r w:rsidR="00E31D43">
        <w:rPr>
          <w:lang w:val="en-GB"/>
        </w:rPr>
        <w:t>“</w:t>
      </w:r>
      <w:r w:rsidR="006518B3" w:rsidRPr="006518B3">
        <w:rPr>
          <w:lang w:val="en-GB"/>
        </w:rPr>
        <w:t>ethics across the curriculum</w:t>
      </w:r>
      <w:r w:rsidR="006518B3">
        <w:rPr>
          <w:lang w:val="en-GB"/>
        </w:rPr>
        <w:t>”</w:t>
      </w:r>
      <w:r w:rsidR="006518B3" w:rsidRPr="006518B3">
        <w:rPr>
          <w:lang w:val="en-GB"/>
        </w:rPr>
        <w:t xml:space="preserve">. That term was new to </w:t>
      </w:r>
      <w:r w:rsidR="00F614EE">
        <w:rPr>
          <w:lang w:val="en-GB"/>
        </w:rPr>
        <w:t xml:space="preserve">us (that is, </w:t>
      </w:r>
      <w:r w:rsidR="004A7997">
        <w:rPr>
          <w:lang w:val="en-GB"/>
        </w:rPr>
        <w:t xml:space="preserve">to </w:t>
      </w:r>
      <w:r w:rsidR="00F614EE">
        <w:rPr>
          <w:lang w:val="en-GB"/>
        </w:rPr>
        <w:t xml:space="preserve">Bob, Vivian, </w:t>
      </w:r>
      <w:r w:rsidR="00F66B6B">
        <w:rPr>
          <w:lang w:val="en-GB"/>
        </w:rPr>
        <w:t xml:space="preserve">CSEP’s librarian, and </w:t>
      </w:r>
      <w:r w:rsidR="00F614EE">
        <w:rPr>
          <w:lang w:val="en-GB"/>
        </w:rPr>
        <w:t xml:space="preserve">me). </w:t>
      </w:r>
      <w:r w:rsidR="006518B3" w:rsidRPr="006518B3">
        <w:rPr>
          <w:lang w:val="en-GB"/>
        </w:rPr>
        <w:t xml:space="preserve">We therefore asked what they meant by it. What they meant was including </w:t>
      </w:r>
      <w:r w:rsidR="004A7997">
        <w:rPr>
          <w:lang w:val="en-GB"/>
        </w:rPr>
        <w:t>engineering</w:t>
      </w:r>
      <w:r w:rsidR="006518B3" w:rsidRPr="006518B3">
        <w:rPr>
          <w:lang w:val="en-GB"/>
        </w:rPr>
        <w:t xml:space="preserve"> ethics in technical engineering courses, for example, Thermodynamics (which </w:t>
      </w:r>
      <w:proofErr w:type="gramStart"/>
      <w:r w:rsidR="006518B3" w:rsidRPr="006518B3">
        <w:rPr>
          <w:lang w:val="en-GB"/>
        </w:rPr>
        <w:t>both of them</w:t>
      </w:r>
      <w:proofErr w:type="gramEnd"/>
      <w:r w:rsidR="006518B3" w:rsidRPr="006518B3">
        <w:rPr>
          <w:lang w:val="en-GB"/>
        </w:rPr>
        <w:t xml:space="preserve"> taught). The</w:t>
      </w:r>
      <w:r w:rsidR="007E6617">
        <w:rPr>
          <w:lang w:val="en-GB"/>
        </w:rPr>
        <w:t xml:space="preserve"> two </w:t>
      </w:r>
      <w:r w:rsidR="006518B3" w:rsidRPr="006518B3">
        <w:rPr>
          <w:lang w:val="en-GB"/>
        </w:rPr>
        <w:t>thought we would have materials we could take from a shelf and give t</w:t>
      </w:r>
      <w:r w:rsidR="004A7997">
        <w:rPr>
          <w:lang w:val="en-GB"/>
        </w:rPr>
        <w:t xml:space="preserve">hem. At </w:t>
      </w:r>
      <w:proofErr w:type="gramStart"/>
      <w:r w:rsidR="004A7997">
        <w:rPr>
          <w:lang w:val="en-GB"/>
        </w:rPr>
        <w:t>first</w:t>
      </w:r>
      <w:proofErr w:type="gramEnd"/>
      <w:r w:rsidR="004A7997">
        <w:rPr>
          <w:lang w:val="en-GB"/>
        </w:rPr>
        <w:t xml:space="preserve"> we thought so too</w:t>
      </w:r>
      <w:r w:rsidR="006518B3" w:rsidRPr="006518B3">
        <w:rPr>
          <w:lang w:val="en-GB"/>
        </w:rPr>
        <w:t>–those Exxon modules. But it soon became clear we did not. Neither of the engineers was willing to set aside even a day of Thermodynamics for engineering ethics</w:t>
      </w:r>
      <w:r w:rsidR="009214CC">
        <w:rPr>
          <w:lang w:val="en-GB"/>
        </w:rPr>
        <w:t>; they also did not want to</w:t>
      </w:r>
      <w:r w:rsidR="006518B3" w:rsidRPr="006518B3">
        <w:rPr>
          <w:lang w:val="en-GB"/>
        </w:rPr>
        <w:t xml:space="preserve"> assign even one module’s wor</w:t>
      </w:r>
      <w:r>
        <w:rPr>
          <w:lang w:val="en-GB"/>
        </w:rPr>
        <w:t>th of reading outside the text. We had, of course, heard about such time constraints before</w:t>
      </w:r>
      <w:r w:rsidR="001372A5" w:rsidRPr="001372A5">
        <w:rPr>
          <w:rFonts w:cs="Times New Roman"/>
          <w:lang w:val="en-GB"/>
        </w:rPr>
        <w:t>—</w:t>
      </w:r>
      <w:r>
        <w:rPr>
          <w:lang w:val="en-GB"/>
        </w:rPr>
        <w:t>from scientists as well as engineers</w:t>
      </w:r>
      <w:r w:rsidR="001372A5" w:rsidRPr="001372A5">
        <w:rPr>
          <w:rFonts w:cs="Times New Roman"/>
          <w:lang w:val="en-GB"/>
        </w:rPr>
        <w:t>—</w:t>
      </w:r>
      <w:r>
        <w:rPr>
          <w:lang w:val="en-GB"/>
        </w:rPr>
        <w:t xml:space="preserve">but </w:t>
      </w:r>
      <w:r w:rsidR="001372A5">
        <w:rPr>
          <w:lang w:val="en-GB"/>
        </w:rPr>
        <w:t>the time constraints were</w:t>
      </w:r>
      <w:r w:rsidR="009214CC">
        <w:rPr>
          <w:lang w:val="en-GB"/>
        </w:rPr>
        <w:t xml:space="preserve"> </w:t>
      </w:r>
      <w:r>
        <w:rPr>
          <w:lang w:val="en-GB"/>
        </w:rPr>
        <w:t>usually a reason to do nothing. The two engineers before us clearly wanted to do something.</w:t>
      </w:r>
    </w:p>
    <w:p w14:paraId="5A6AF533" w14:textId="77777777" w:rsidR="006518B3" w:rsidRPr="006518B3" w:rsidRDefault="006B5690" w:rsidP="006518B3">
      <w:pPr>
        <w:rPr>
          <w:lang w:val="en-GB"/>
        </w:rPr>
      </w:pPr>
      <w:r>
        <w:rPr>
          <w:lang w:val="en-GB"/>
        </w:rPr>
        <w:tab/>
      </w:r>
      <w:r w:rsidR="006518B3" w:rsidRPr="006518B3">
        <w:rPr>
          <w:lang w:val="en-GB"/>
        </w:rPr>
        <w:t xml:space="preserve">What they had in mind was using a few minutes here and there </w:t>
      </w:r>
      <w:r w:rsidR="0003796B">
        <w:rPr>
          <w:lang w:val="en-GB"/>
        </w:rPr>
        <w:t xml:space="preserve">for ethics </w:t>
      </w:r>
      <w:r w:rsidR="006518B3" w:rsidRPr="006518B3">
        <w:rPr>
          <w:lang w:val="en-GB"/>
        </w:rPr>
        <w:t xml:space="preserve">in a way that </w:t>
      </w:r>
      <w:r w:rsidR="009214CC">
        <w:rPr>
          <w:lang w:val="en-GB"/>
        </w:rPr>
        <w:t xml:space="preserve">students </w:t>
      </w:r>
      <w:r w:rsidR="006518B3" w:rsidRPr="006518B3">
        <w:rPr>
          <w:lang w:val="en-GB"/>
        </w:rPr>
        <w:t>would see</w:t>
      </w:r>
      <w:r w:rsidR="009214CC">
        <w:rPr>
          <w:lang w:val="en-GB"/>
        </w:rPr>
        <w:t xml:space="preserve"> as</w:t>
      </w:r>
      <w:r w:rsidR="006518B3" w:rsidRPr="006518B3">
        <w:rPr>
          <w:lang w:val="en-GB"/>
        </w:rPr>
        <w:t xml:space="preserve"> </w:t>
      </w:r>
      <w:r w:rsidR="009214CC">
        <w:rPr>
          <w:lang w:val="en-GB"/>
        </w:rPr>
        <w:t>not much</w:t>
      </w:r>
      <w:r w:rsidR="006518B3" w:rsidRPr="006518B3">
        <w:rPr>
          <w:lang w:val="en-GB"/>
        </w:rPr>
        <w:t xml:space="preserve"> different from the rest of the course. Since we did not know enough about Thermodynamics to prepare such materials, the</w:t>
      </w:r>
      <w:r w:rsidR="007E6617">
        <w:rPr>
          <w:lang w:val="en-GB"/>
        </w:rPr>
        <w:t xml:space="preserve"> engineers</w:t>
      </w:r>
      <w:r w:rsidR="006518B3" w:rsidRPr="006518B3">
        <w:rPr>
          <w:lang w:val="en-GB"/>
        </w:rPr>
        <w:t xml:space="preserve"> would </w:t>
      </w:r>
      <w:r w:rsidR="006518B3" w:rsidRPr="006518B3">
        <w:rPr>
          <w:lang w:val="en-GB"/>
        </w:rPr>
        <w:lastRenderedPageBreak/>
        <w:t>have to be the ones to prepare the</w:t>
      </w:r>
      <w:r w:rsidR="009214CC">
        <w:rPr>
          <w:lang w:val="en-GB"/>
        </w:rPr>
        <w:t>m</w:t>
      </w:r>
      <w:r w:rsidR="006518B3" w:rsidRPr="006518B3">
        <w:rPr>
          <w:lang w:val="en-GB"/>
        </w:rPr>
        <w:t>. The most we could do was to teach them what they needed to know to do that. We needed a curriculum for teaching faculty how to integrate ethics into their technical courses.</w:t>
      </w:r>
    </w:p>
    <w:p w14:paraId="544D8596" w14:textId="77777777" w:rsidR="006518B3" w:rsidRPr="006518B3" w:rsidRDefault="006518B3" w:rsidP="006518B3">
      <w:pPr>
        <w:rPr>
          <w:lang w:val="en-GB"/>
        </w:rPr>
      </w:pPr>
      <w:r>
        <w:rPr>
          <w:lang w:val="en-GB"/>
        </w:rPr>
        <w:tab/>
      </w:r>
      <w:r w:rsidRPr="006518B3">
        <w:rPr>
          <w:lang w:val="en-GB"/>
        </w:rPr>
        <w:t>Though this definition of the problem seems simple enough</w:t>
      </w:r>
      <w:r w:rsidR="004A7997">
        <w:rPr>
          <w:lang w:val="en-GB"/>
        </w:rPr>
        <w:t xml:space="preserve"> today</w:t>
      </w:r>
      <w:r w:rsidRPr="006518B3">
        <w:rPr>
          <w:lang w:val="en-GB"/>
        </w:rPr>
        <w:t xml:space="preserve">, it </w:t>
      </w:r>
      <w:proofErr w:type="gramStart"/>
      <w:r w:rsidRPr="006518B3">
        <w:rPr>
          <w:lang w:val="en-GB"/>
        </w:rPr>
        <w:t>actually took</w:t>
      </w:r>
      <w:proofErr w:type="gramEnd"/>
      <w:r w:rsidRPr="006518B3">
        <w:rPr>
          <w:lang w:val="en-GB"/>
        </w:rPr>
        <w:t xml:space="preserve"> </w:t>
      </w:r>
      <w:r w:rsidR="00B24036">
        <w:rPr>
          <w:lang w:val="en-GB"/>
        </w:rPr>
        <w:t xml:space="preserve">us </w:t>
      </w:r>
      <w:r w:rsidRPr="006518B3">
        <w:rPr>
          <w:lang w:val="en-GB"/>
        </w:rPr>
        <w:t>several months, with one meeting a week, to understand that much. We had to show the two engineers the materials we had developed for teaching ethics. They had to explain why th</w:t>
      </w:r>
      <w:r w:rsidR="009214CC">
        <w:rPr>
          <w:lang w:val="en-GB"/>
        </w:rPr>
        <w:t>os</w:t>
      </w:r>
      <w:r w:rsidRPr="006518B3">
        <w:rPr>
          <w:lang w:val="en-GB"/>
        </w:rPr>
        <w:t>e materials would not work</w:t>
      </w:r>
      <w:r w:rsidR="007E6617">
        <w:rPr>
          <w:lang w:val="en-GB"/>
        </w:rPr>
        <w:t xml:space="preserve"> (along the way solving the mystery of why the modules had not sold as well as we had hoped)</w:t>
      </w:r>
      <w:r w:rsidRPr="006518B3">
        <w:rPr>
          <w:lang w:val="en-GB"/>
        </w:rPr>
        <w:t>. We had to explain what philosophers know (and, more importantly, what they do not know). The</w:t>
      </w:r>
      <w:r w:rsidR="00B24036">
        <w:rPr>
          <w:lang w:val="en-GB"/>
        </w:rPr>
        <w:t xml:space="preserve"> engineers</w:t>
      </w:r>
      <w:r w:rsidRPr="006518B3">
        <w:rPr>
          <w:lang w:val="en-GB"/>
        </w:rPr>
        <w:t xml:space="preserve"> were surprised at how much less </w:t>
      </w:r>
      <w:r w:rsidR="00204100">
        <w:rPr>
          <w:lang w:val="en-GB"/>
        </w:rPr>
        <w:t>philosophers</w:t>
      </w:r>
      <w:r w:rsidRPr="006518B3">
        <w:rPr>
          <w:lang w:val="en-GB"/>
        </w:rPr>
        <w:t xml:space="preserve"> kn</w:t>
      </w:r>
      <w:r w:rsidR="009214CC">
        <w:rPr>
          <w:lang w:val="en-GB"/>
        </w:rPr>
        <w:t>o</w:t>
      </w:r>
      <w:r w:rsidRPr="006518B3">
        <w:rPr>
          <w:lang w:val="en-GB"/>
        </w:rPr>
        <w:t xml:space="preserve">w about teaching engineering ethics than they had thought. They had to show us what they did in class, what a problem assignment looked like, how they normally graded </w:t>
      </w:r>
      <w:r w:rsidR="006B5690">
        <w:rPr>
          <w:lang w:val="en-GB"/>
        </w:rPr>
        <w:t xml:space="preserve">it </w:t>
      </w:r>
      <w:r w:rsidRPr="006518B3">
        <w:rPr>
          <w:lang w:val="en-GB"/>
        </w:rPr>
        <w:t>and</w:t>
      </w:r>
      <w:r w:rsidR="004A7997">
        <w:rPr>
          <w:lang w:val="en-GB"/>
        </w:rPr>
        <w:t xml:space="preserve">, </w:t>
      </w:r>
      <w:r w:rsidR="00204100">
        <w:rPr>
          <w:lang w:val="en-GB"/>
        </w:rPr>
        <w:t>most important</w:t>
      </w:r>
      <w:r w:rsidR="004A7997">
        <w:rPr>
          <w:lang w:val="en-GB"/>
        </w:rPr>
        <w:t xml:space="preserve">, </w:t>
      </w:r>
      <w:r w:rsidRPr="006518B3">
        <w:rPr>
          <w:lang w:val="en-GB"/>
        </w:rPr>
        <w:t xml:space="preserve">the connection between engineering practice and what they taught. We had, in short, to create a domain between </w:t>
      </w:r>
      <w:r w:rsidR="006B5690">
        <w:rPr>
          <w:lang w:val="en-GB"/>
        </w:rPr>
        <w:t>engineering and</w:t>
      </w:r>
      <w:r w:rsidRPr="006518B3">
        <w:rPr>
          <w:lang w:val="en-GB"/>
        </w:rPr>
        <w:t xml:space="preserve"> </w:t>
      </w:r>
      <w:r w:rsidR="006B5690">
        <w:rPr>
          <w:lang w:val="en-GB"/>
        </w:rPr>
        <w:t>philosophy</w:t>
      </w:r>
      <w:r w:rsidRPr="006518B3">
        <w:rPr>
          <w:lang w:val="en-GB"/>
        </w:rPr>
        <w:t xml:space="preserve"> in which we could meet more or less as equals.</w:t>
      </w:r>
      <w:r w:rsidR="007E6617">
        <w:rPr>
          <w:lang w:val="en-GB"/>
        </w:rPr>
        <w:t xml:space="preserve"> We had to invent engineering ethics education.</w:t>
      </w:r>
    </w:p>
    <w:p w14:paraId="3D0AA016" w14:textId="71567CC7" w:rsidR="006518B3" w:rsidRPr="006518B3" w:rsidRDefault="006518B3" w:rsidP="006518B3">
      <w:pPr>
        <w:rPr>
          <w:lang w:val="en-GB"/>
        </w:rPr>
      </w:pPr>
      <w:r>
        <w:rPr>
          <w:lang w:val="en-GB"/>
        </w:rPr>
        <w:tab/>
      </w:r>
      <w:r w:rsidR="00996763">
        <w:rPr>
          <w:lang w:val="en-GB"/>
        </w:rPr>
        <w:t xml:space="preserve">Once we had a </w:t>
      </w:r>
      <w:r w:rsidRPr="006518B3">
        <w:rPr>
          <w:lang w:val="en-GB"/>
        </w:rPr>
        <w:t>statement of the problem</w:t>
      </w:r>
      <w:r w:rsidR="00996763">
        <w:rPr>
          <w:lang w:val="en-GB"/>
        </w:rPr>
        <w:t xml:space="preserve"> we all understood</w:t>
      </w:r>
      <w:r w:rsidRPr="006518B3">
        <w:rPr>
          <w:lang w:val="en-GB"/>
        </w:rPr>
        <w:t xml:space="preserve">, </w:t>
      </w:r>
      <w:r w:rsidR="00E31D43">
        <w:rPr>
          <w:lang w:val="en-GB"/>
        </w:rPr>
        <w:t>we realized that the problem the two had brought in was part of a larger problem</w:t>
      </w:r>
      <w:r w:rsidR="001608D3">
        <w:rPr>
          <w:lang w:val="en-GB"/>
        </w:rPr>
        <w:t>:</w:t>
      </w:r>
      <w:r w:rsidR="00E31D43">
        <w:rPr>
          <w:lang w:val="en-GB"/>
        </w:rPr>
        <w:t xml:space="preserve"> how to introduce professional (and business) ethics into technical courses generally</w:t>
      </w:r>
      <w:r w:rsidR="009214CC">
        <w:rPr>
          <w:lang w:val="en-GB"/>
        </w:rPr>
        <w:t>.</w:t>
      </w:r>
      <w:r w:rsidR="00E31D43">
        <w:rPr>
          <w:lang w:val="en-GB"/>
        </w:rPr>
        <w:t xml:space="preserve"> We therefore</w:t>
      </w:r>
      <w:r w:rsidRPr="006518B3">
        <w:rPr>
          <w:lang w:val="en-GB"/>
        </w:rPr>
        <w:t xml:space="preserve"> set up a working group consisting of the two engineers, some other faculty we knew to have an interest in teaching </w:t>
      </w:r>
      <w:r w:rsidR="00FD08B8">
        <w:rPr>
          <w:lang w:val="en-GB"/>
        </w:rPr>
        <w:t xml:space="preserve">professional </w:t>
      </w:r>
      <w:r w:rsidRPr="006518B3">
        <w:rPr>
          <w:lang w:val="en-GB"/>
        </w:rPr>
        <w:t>ethics (mostly non-engineers, including some natural scientists</w:t>
      </w:r>
      <w:r w:rsidR="009214CC">
        <w:rPr>
          <w:lang w:val="en-GB"/>
        </w:rPr>
        <w:t>,</w:t>
      </w:r>
      <w:r w:rsidRPr="006518B3">
        <w:rPr>
          <w:lang w:val="en-GB"/>
        </w:rPr>
        <w:t xml:space="preserve"> computer scientists</w:t>
      </w:r>
      <w:r w:rsidR="009214CC">
        <w:rPr>
          <w:lang w:val="en-GB"/>
        </w:rPr>
        <w:t>, and a business professor</w:t>
      </w:r>
      <w:r w:rsidRPr="006518B3">
        <w:rPr>
          <w:lang w:val="en-GB"/>
        </w:rPr>
        <w:t xml:space="preserve">), and the three philosophers then </w:t>
      </w:r>
      <w:r w:rsidR="00996763">
        <w:rPr>
          <w:lang w:val="en-GB"/>
        </w:rPr>
        <w:t xml:space="preserve">most active at CSEP (Bob, </w:t>
      </w:r>
      <w:r w:rsidR="00FD08B8">
        <w:rPr>
          <w:lang w:val="en-GB"/>
        </w:rPr>
        <w:t xml:space="preserve">Vivian, </w:t>
      </w:r>
      <w:r w:rsidR="00996763">
        <w:rPr>
          <w:lang w:val="en-GB"/>
        </w:rPr>
        <w:t>and me)</w:t>
      </w:r>
      <w:r w:rsidRPr="006518B3">
        <w:rPr>
          <w:lang w:val="en-GB"/>
        </w:rPr>
        <w:t>. We tried to determine what our two engineers</w:t>
      </w:r>
      <w:r w:rsidR="00B9196A">
        <w:rPr>
          <w:lang w:val="en-GB"/>
        </w:rPr>
        <w:t xml:space="preserve"> and the scientists</w:t>
      </w:r>
      <w:r w:rsidRPr="006518B3">
        <w:rPr>
          <w:lang w:val="en-GB"/>
        </w:rPr>
        <w:t xml:space="preserve"> would need to know to develop their own materials for their own </w:t>
      </w:r>
      <w:r w:rsidR="001608D3">
        <w:rPr>
          <w:lang w:val="en-GB"/>
        </w:rPr>
        <w:t xml:space="preserve">technical </w:t>
      </w:r>
      <w:r w:rsidRPr="006518B3">
        <w:rPr>
          <w:lang w:val="en-GB"/>
        </w:rPr>
        <w:t xml:space="preserve">classes. We began with an introduction to moral theory. </w:t>
      </w:r>
      <w:r w:rsidR="00996763">
        <w:rPr>
          <w:lang w:val="en-GB"/>
        </w:rPr>
        <w:t>“</w:t>
      </w:r>
      <w:r w:rsidRPr="006518B3">
        <w:rPr>
          <w:lang w:val="en-GB"/>
        </w:rPr>
        <w:t>Interesting</w:t>
      </w:r>
      <w:r w:rsidR="00996763">
        <w:rPr>
          <w:lang w:val="en-GB"/>
        </w:rPr>
        <w:t>”</w:t>
      </w:r>
      <w:r w:rsidRPr="006518B3">
        <w:rPr>
          <w:lang w:val="en-GB"/>
        </w:rPr>
        <w:t xml:space="preserve">, the engineers and scientists said, </w:t>
      </w:r>
      <w:r w:rsidR="00996763">
        <w:rPr>
          <w:lang w:val="en-GB"/>
        </w:rPr>
        <w:t>“</w:t>
      </w:r>
      <w:r w:rsidRPr="006518B3">
        <w:rPr>
          <w:lang w:val="en-GB"/>
        </w:rPr>
        <w:t>but we’re not competent to teach that and we don’t have the time anyway</w:t>
      </w:r>
      <w:r w:rsidR="00996763">
        <w:rPr>
          <w:lang w:val="en-GB"/>
        </w:rPr>
        <w:t>”</w:t>
      </w:r>
      <w:r w:rsidRPr="006518B3">
        <w:rPr>
          <w:lang w:val="en-GB"/>
        </w:rPr>
        <w:t xml:space="preserve">. The engineers then countered by asking about writing cases. </w:t>
      </w:r>
      <w:r w:rsidR="00996763">
        <w:rPr>
          <w:lang w:val="en-GB"/>
        </w:rPr>
        <w:t>“</w:t>
      </w:r>
      <w:r w:rsidRPr="006518B3">
        <w:rPr>
          <w:lang w:val="en-GB"/>
        </w:rPr>
        <w:t>Nothing to it</w:t>
      </w:r>
      <w:r w:rsidR="00996763">
        <w:rPr>
          <w:lang w:val="en-GB"/>
        </w:rPr>
        <w:t>”</w:t>
      </w:r>
      <w:r w:rsidRPr="006518B3">
        <w:rPr>
          <w:lang w:val="en-GB"/>
        </w:rPr>
        <w:t xml:space="preserve">, we said. </w:t>
      </w:r>
      <w:r w:rsidR="00996763">
        <w:rPr>
          <w:lang w:val="en-GB"/>
        </w:rPr>
        <w:t>“</w:t>
      </w:r>
      <w:r w:rsidRPr="006518B3">
        <w:rPr>
          <w:lang w:val="en-GB"/>
        </w:rPr>
        <w:t>Must be</w:t>
      </w:r>
      <w:r w:rsidR="00996763">
        <w:rPr>
          <w:lang w:val="en-GB"/>
        </w:rPr>
        <w:t>”</w:t>
      </w:r>
      <w:r w:rsidRPr="006518B3">
        <w:rPr>
          <w:lang w:val="en-GB"/>
        </w:rPr>
        <w:t xml:space="preserve">, they said, </w:t>
      </w:r>
      <w:r w:rsidR="00996763">
        <w:rPr>
          <w:lang w:val="en-GB"/>
        </w:rPr>
        <w:t>“</w:t>
      </w:r>
      <w:r w:rsidRPr="006518B3">
        <w:rPr>
          <w:lang w:val="en-GB"/>
        </w:rPr>
        <w:t>we don’t know how</w:t>
      </w:r>
      <w:r w:rsidR="00996763">
        <w:rPr>
          <w:lang w:val="en-GB"/>
        </w:rPr>
        <w:t>”</w:t>
      </w:r>
      <w:r w:rsidRPr="006518B3">
        <w:rPr>
          <w:lang w:val="en-GB"/>
        </w:rPr>
        <w:t>. So, we held several meetings about case writing. The philosophers thought it all quite elementary. The engineers and scientists nonetheless found the meetings very informative. Eventually, the</w:t>
      </w:r>
      <w:r w:rsidR="009214CC">
        <w:rPr>
          <w:lang w:val="en-GB"/>
        </w:rPr>
        <w:t xml:space="preserve"> engineers and scientists</w:t>
      </w:r>
      <w:r w:rsidRPr="006518B3">
        <w:rPr>
          <w:lang w:val="en-GB"/>
        </w:rPr>
        <w:t xml:space="preserve"> began writing their own </w:t>
      </w:r>
      <w:r w:rsidR="00ED2878">
        <w:rPr>
          <w:lang w:val="en-GB"/>
        </w:rPr>
        <w:t>“</w:t>
      </w:r>
      <w:r w:rsidRPr="006518B3">
        <w:rPr>
          <w:lang w:val="en-GB"/>
        </w:rPr>
        <w:t>cases</w:t>
      </w:r>
      <w:r w:rsidR="00ED2878">
        <w:rPr>
          <w:lang w:val="en-GB"/>
        </w:rPr>
        <w:t>”</w:t>
      </w:r>
      <w:r w:rsidRPr="006518B3">
        <w:rPr>
          <w:lang w:val="en-GB"/>
        </w:rPr>
        <w:t xml:space="preserve">. The first few were </w:t>
      </w:r>
      <w:r w:rsidR="002D5540" w:rsidRPr="006518B3">
        <w:rPr>
          <w:lang w:val="en-GB"/>
        </w:rPr>
        <w:t>disasters,</w:t>
      </w:r>
      <w:r w:rsidRPr="006518B3">
        <w:rPr>
          <w:lang w:val="en-GB"/>
        </w:rPr>
        <w:t xml:space="preserve"> but </w:t>
      </w:r>
      <w:r w:rsidR="005F4E4C">
        <w:rPr>
          <w:lang w:val="en-GB"/>
        </w:rPr>
        <w:t>the engineers and scientists</w:t>
      </w:r>
      <w:r w:rsidRPr="006518B3">
        <w:rPr>
          <w:lang w:val="en-GB"/>
        </w:rPr>
        <w:t xml:space="preserve"> soon caught on.</w:t>
      </w:r>
      <w:r w:rsidR="00E152B1">
        <w:rPr>
          <w:lang w:val="en-GB"/>
        </w:rPr>
        <w:t xml:space="preserve"> </w:t>
      </w:r>
      <w:r w:rsidR="005F4E4C">
        <w:rPr>
          <w:lang w:val="en-GB"/>
        </w:rPr>
        <w:t xml:space="preserve">For example, they would take a problem they already </w:t>
      </w:r>
      <w:r w:rsidR="005F4E4C">
        <w:rPr>
          <w:lang w:val="en-GB"/>
        </w:rPr>
        <w:lastRenderedPageBreak/>
        <w:t xml:space="preserve">assigned, add enough context to </w:t>
      </w:r>
      <w:r w:rsidR="009134CB">
        <w:rPr>
          <w:lang w:val="en-GB"/>
        </w:rPr>
        <w:t>force</w:t>
      </w:r>
      <w:r w:rsidR="005F4E4C">
        <w:rPr>
          <w:lang w:val="en-GB"/>
        </w:rPr>
        <w:t xml:space="preserve"> an ethically significant choice, and then ask their student to choose and explain the choice</w:t>
      </w:r>
      <w:r w:rsidR="00ED2878">
        <w:rPr>
          <w:lang w:val="en-GB"/>
        </w:rPr>
        <w:t>.</w:t>
      </w:r>
      <w:r w:rsidR="005F4E4C">
        <w:rPr>
          <w:lang w:val="en-GB"/>
        </w:rPr>
        <w:t xml:space="preserve"> </w:t>
      </w:r>
      <w:r w:rsidR="00ED2878">
        <w:rPr>
          <w:lang w:val="en-GB"/>
        </w:rPr>
        <w:t xml:space="preserve">We eventually called these small-scale interventions “micro-insertions”. </w:t>
      </w:r>
      <w:r w:rsidR="00E152B1">
        <w:rPr>
          <w:lang w:val="en-GB"/>
        </w:rPr>
        <w:t>The</w:t>
      </w:r>
      <w:r w:rsidR="005F4E4C">
        <w:rPr>
          <w:lang w:val="en-GB"/>
        </w:rPr>
        <w:t xml:space="preserve"> engineers and scientist</w:t>
      </w:r>
      <w:r w:rsidR="00790066">
        <w:rPr>
          <w:lang w:val="en-GB"/>
        </w:rPr>
        <w:t>s</w:t>
      </w:r>
      <w:r w:rsidR="00E152B1">
        <w:rPr>
          <w:lang w:val="en-GB"/>
        </w:rPr>
        <w:t xml:space="preserve"> started using </w:t>
      </w:r>
      <w:r w:rsidR="00ED2878">
        <w:rPr>
          <w:lang w:val="en-GB"/>
        </w:rPr>
        <w:t>micro-insertions</w:t>
      </w:r>
      <w:r w:rsidR="00E152B1">
        <w:rPr>
          <w:lang w:val="en-GB"/>
        </w:rPr>
        <w:t xml:space="preserve"> </w:t>
      </w:r>
      <w:r w:rsidR="009134CB">
        <w:rPr>
          <w:lang w:val="en-GB"/>
        </w:rPr>
        <w:t xml:space="preserve">and </w:t>
      </w:r>
      <w:r w:rsidR="00E152B1">
        <w:rPr>
          <w:lang w:val="en-GB"/>
        </w:rPr>
        <w:t>were happy with the results.</w:t>
      </w:r>
      <w:r w:rsidR="00ED2878">
        <w:rPr>
          <w:lang w:val="en-GB"/>
        </w:rPr>
        <w:t xml:space="preserve"> </w:t>
      </w:r>
      <w:r w:rsidR="00B9196A">
        <w:rPr>
          <w:lang w:val="en-GB"/>
        </w:rPr>
        <w:t xml:space="preserve"> We began to see that much of what philosophers could contribute </w:t>
      </w:r>
      <w:r w:rsidR="005F4E4C">
        <w:rPr>
          <w:lang w:val="en-GB"/>
        </w:rPr>
        <w:t xml:space="preserve">to </w:t>
      </w:r>
      <w:r w:rsidR="00B9196A">
        <w:rPr>
          <w:lang w:val="en-GB"/>
        </w:rPr>
        <w:t xml:space="preserve">engineering </w:t>
      </w:r>
      <w:r w:rsidR="007131FE">
        <w:rPr>
          <w:lang w:val="en-GB"/>
        </w:rPr>
        <w:t xml:space="preserve">(and scientific) </w:t>
      </w:r>
      <w:r w:rsidR="00B9196A">
        <w:rPr>
          <w:lang w:val="en-GB"/>
        </w:rPr>
        <w:t>ethics education was not “philosophical”</w:t>
      </w:r>
      <w:r w:rsidR="00DB3026">
        <w:rPr>
          <w:lang w:val="en-GB"/>
        </w:rPr>
        <w:t xml:space="preserve"> but pedagogical</w:t>
      </w:r>
      <w:r w:rsidR="00B9196A">
        <w:rPr>
          <w:lang w:val="en-GB"/>
        </w:rPr>
        <w:t>.</w:t>
      </w:r>
    </w:p>
    <w:p w14:paraId="5BAC489A" w14:textId="77777777" w:rsidR="006518B3" w:rsidRPr="006518B3" w:rsidRDefault="00996763" w:rsidP="006518B3">
      <w:pPr>
        <w:rPr>
          <w:lang w:val="en-GB"/>
        </w:rPr>
      </w:pPr>
      <w:r>
        <w:rPr>
          <w:lang w:val="en-GB"/>
        </w:rPr>
        <w:tab/>
      </w:r>
      <w:r w:rsidR="006518B3" w:rsidRPr="006518B3">
        <w:rPr>
          <w:lang w:val="en-GB"/>
        </w:rPr>
        <w:t xml:space="preserve">At about this time, we (the entire group) began to think that we had an idea that NSF might be interested in. </w:t>
      </w:r>
      <w:r w:rsidR="00E152B1">
        <w:rPr>
          <w:lang w:val="en-GB"/>
        </w:rPr>
        <w:t>After some phone calls to Rachelle Hollander, w</w:t>
      </w:r>
      <w:r w:rsidR="006518B3" w:rsidRPr="006518B3">
        <w:rPr>
          <w:lang w:val="en-GB"/>
        </w:rPr>
        <w:t>e converted the developing syllabus into the core of the proposal that eventually</w:t>
      </w:r>
      <w:r w:rsidR="009134CB">
        <w:rPr>
          <w:lang w:val="en-GB"/>
        </w:rPr>
        <w:t>, after one failure,</w:t>
      </w:r>
      <w:r w:rsidR="006518B3" w:rsidRPr="006518B3">
        <w:rPr>
          <w:lang w:val="en-GB"/>
        </w:rPr>
        <w:t xml:space="preserve"> became the first of four major grants concerned with integrating ethics into technical courses</w:t>
      </w:r>
      <w:r w:rsidR="007131FE">
        <w:rPr>
          <w:lang w:val="en-GB"/>
        </w:rPr>
        <w:t xml:space="preserve"> (1991-1995)</w:t>
      </w:r>
      <w:r w:rsidR="006518B3" w:rsidRPr="006518B3">
        <w:rPr>
          <w:lang w:val="en-GB"/>
        </w:rPr>
        <w:t>.</w:t>
      </w:r>
      <w:r>
        <w:rPr>
          <w:rStyle w:val="EndnoteReference"/>
          <w:lang w:val="en-GB"/>
        </w:rPr>
        <w:endnoteReference w:id="16"/>
      </w:r>
    </w:p>
    <w:p w14:paraId="7B6A2943" w14:textId="77777777" w:rsidR="00E73644" w:rsidRPr="00E73644" w:rsidRDefault="00E73644" w:rsidP="00E73644">
      <w:pPr>
        <w:pStyle w:val="Heading1"/>
      </w:pPr>
      <w:r>
        <w:t>Assessment</w:t>
      </w:r>
    </w:p>
    <w:p w14:paraId="32BDF011" w14:textId="269556F8" w:rsidR="00510D11" w:rsidRDefault="00E73644" w:rsidP="005C6738">
      <w:pPr>
        <w:rPr>
          <w:lang w:val="en-GB"/>
        </w:rPr>
      </w:pPr>
      <w:r>
        <w:rPr>
          <w:rFonts w:cs="Times New Roman"/>
        </w:rPr>
        <w:t xml:space="preserve"> </w:t>
      </w:r>
      <w:r w:rsidR="00FD08B8">
        <w:rPr>
          <w:rFonts w:cs="Times New Roman"/>
        </w:rPr>
        <w:tab/>
      </w:r>
      <w:r w:rsidR="00AB7C4F">
        <w:rPr>
          <w:rFonts w:cs="Times New Roman"/>
        </w:rPr>
        <w:t xml:space="preserve"> </w:t>
      </w:r>
      <w:r w:rsidR="00FD08B8">
        <w:rPr>
          <w:lang w:val="en-GB"/>
        </w:rPr>
        <w:t>The first three years of the first grant were for IIT faculty; the fourth was for the rest of the world (though two</w:t>
      </w:r>
      <w:r w:rsidR="00AB7C4F">
        <w:rPr>
          <w:lang w:val="en-GB"/>
        </w:rPr>
        <w:t xml:space="preserve"> </w:t>
      </w:r>
      <w:r w:rsidR="005D464D">
        <w:rPr>
          <w:lang w:val="en-GB"/>
        </w:rPr>
        <w:t xml:space="preserve">IIT </w:t>
      </w:r>
      <w:r w:rsidR="00AB7C4F">
        <w:rPr>
          <w:lang w:val="en-GB"/>
        </w:rPr>
        <w:t>faculty</w:t>
      </w:r>
      <w:r w:rsidR="005D464D">
        <w:rPr>
          <w:lang w:val="en-GB"/>
        </w:rPr>
        <w:t xml:space="preserve"> slipped in</w:t>
      </w:r>
      <w:r w:rsidR="00746D27">
        <w:rPr>
          <w:lang w:val="en-GB"/>
        </w:rPr>
        <w:t>to that fourth year</w:t>
      </w:r>
      <w:r w:rsidR="005D464D">
        <w:rPr>
          <w:lang w:val="en-GB"/>
        </w:rPr>
        <w:t xml:space="preserve"> as unfunded</w:t>
      </w:r>
      <w:r w:rsidR="00FD08B8">
        <w:rPr>
          <w:lang w:val="en-GB"/>
        </w:rPr>
        <w:t xml:space="preserve"> audit</w:t>
      </w:r>
      <w:r w:rsidR="005D464D">
        <w:rPr>
          <w:lang w:val="en-GB"/>
        </w:rPr>
        <w:t>ors)</w:t>
      </w:r>
      <w:r w:rsidR="00FD08B8">
        <w:rPr>
          <w:lang w:val="en-GB"/>
        </w:rPr>
        <w:t>.</w:t>
      </w:r>
      <w:r w:rsidR="00B846EE">
        <w:rPr>
          <w:lang w:val="en-GB"/>
        </w:rPr>
        <w:t xml:space="preserve"> The next two grants were </w:t>
      </w:r>
      <w:r w:rsidR="005D464D">
        <w:rPr>
          <w:lang w:val="en-GB"/>
        </w:rPr>
        <w:t>also open to the world</w:t>
      </w:r>
      <w:r w:rsidR="00B846EE">
        <w:rPr>
          <w:lang w:val="en-GB"/>
        </w:rPr>
        <w:t>. All</w:t>
      </w:r>
      <w:r w:rsidR="005D464D">
        <w:rPr>
          <w:lang w:val="en-GB"/>
        </w:rPr>
        <w:t xml:space="preserve"> followed </w:t>
      </w:r>
      <w:r w:rsidR="00C21789">
        <w:rPr>
          <w:lang w:val="en-GB"/>
        </w:rPr>
        <w:t xml:space="preserve">much </w:t>
      </w:r>
      <w:r w:rsidR="005D464D">
        <w:rPr>
          <w:lang w:val="en-GB"/>
        </w:rPr>
        <w:t>the same curriculum</w:t>
      </w:r>
      <w:r w:rsidR="00C21789">
        <w:rPr>
          <w:lang w:val="en-GB"/>
        </w:rPr>
        <w:t xml:space="preserve"> and</w:t>
      </w:r>
      <w:r w:rsidR="00B846EE">
        <w:rPr>
          <w:lang w:val="en-GB"/>
        </w:rPr>
        <w:t xml:space="preserve"> provided a stipend. One condition for the final payment was that the</w:t>
      </w:r>
      <w:r w:rsidR="00FA146E">
        <w:rPr>
          <w:lang w:val="en-GB"/>
        </w:rPr>
        <w:t xml:space="preserve"> </w:t>
      </w:r>
      <w:r w:rsidR="00AB7C4F">
        <w:rPr>
          <w:lang w:val="en-GB"/>
        </w:rPr>
        <w:t xml:space="preserve">recipient use </w:t>
      </w:r>
      <w:r w:rsidR="00DE11DC">
        <w:rPr>
          <w:lang w:val="en-GB"/>
        </w:rPr>
        <w:t xml:space="preserve">in class </w:t>
      </w:r>
      <w:r w:rsidR="00AB7C4F">
        <w:rPr>
          <w:lang w:val="en-GB"/>
        </w:rPr>
        <w:t>the materials developed in the workshop, perform a</w:t>
      </w:r>
      <w:r w:rsidR="00BC4A8E">
        <w:rPr>
          <w:lang w:val="en-GB"/>
        </w:rPr>
        <w:t>n anonymous</w:t>
      </w:r>
      <w:r w:rsidR="00AB7C4F">
        <w:rPr>
          <w:lang w:val="en-GB"/>
        </w:rPr>
        <w:t xml:space="preserve"> stud</w:t>
      </w:r>
      <w:r w:rsidR="00BC4A8E">
        <w:rPr>
          <w:lang w:val="en-GB"/>
        </w:rPr>
        <w:t>ent</w:t>
      </w:r>
      <w:r w:rsidR="00AB7C4F">
        <w:rPr>
          <w:lang w:val="en-GB"/>
        </w:rPr>
        <w:t xml:space="preserve"> survey</w:t>
      </w:r>
      <w:r w:rsidR="003054B7">
        <w:rPr>
          <w:lang w:val="en-GB"/>
        </w:rPr>
        <w:t xml:space="preserve"> to see </w:t>
      </w:r>
      <w:r w:rsidR="005D464D">
        <w:rPr>
          <w:lang w:val="en-GB"/>
        </w:rPr>
        <w:t>what</w:t>
      </w:r>
      <w:r w:rsidR="003054B7">
        <w:rPr>
          <w:lang w:val="en-GB"/>
        </w:rPr>
        <w:t xml:space="preserve"> the students </w:t>
      </w:r>
      <w:r w:rsidR="005D464D">
        <w:rPr>
          <w:lang w:val="en-GB"/>
        </w:rPr>
        <w:t>thought of</w:t>
      </w:r>
      <w:r w:rsidR="003054B7">
        <w:rPr>
          <w:lang w:val="en-GB"/>
        </w:rPr>
        <w:t xml:space="preserve"> the ethics</w:t>
      </w:r>
      <w:r w:rsidR="00AB7C4F">
        <w:rPr>
          <w:lang w:val="en-GB"/>
        </w:rPr>
        <w:t>, and report back</w:t>
      </w:r>
      <w:r w:rsidR="00BC4A8E">
        <w:rPr>
          <w:lang w:val="en-GB"/>
        </w:rPr>
        <w:t>, sending the raw student surveys with the report</w:t>
      </w:r>
      <w:r w:rsidR="00AB7C4F">
        <w:rPr>
          <w:lang w:val="en-GB"/>
        </w:rPr>
        <w:t>.</w:t>
      </w:r>
      <w:r w:rsidR="00BC4A8E">
        <w:rPr>
          <w:lang w:val="en-GB"/>
        </w:rPr>
        <w:t xml:space="preserve"> </w:t>
      </w:r>
      <w:r w:rsidR="003214C0">
        <w:rPr>
          <w:lang w:val="en-GB"/>
        </w:rPr>
        <w:t xml:space="preserve">We had designed a short survey for everyone to use. </w:t>
      </w:r>
      <w:r w:rsidR="003054B7">
        <w:rPr>
          <w:lang w:val="en-GB"/>
        </w:rPr>
        <w:t>After three grants</w:t>
      </w:r>
      <w:r w:rsidR="00BC4A8E">
        <w:rPr>
          <w:lang w:val="en-GB"/>
        </w:rPr>
        <w:t>, we had close to four thousand surveys</w:t>
      </w:r>
      <w:r w:rsidR="003214C0">
        <w:rPr>
          <w:lang w:val="en-GB"/>
        </w:rPr>
        <w:t xml:space="preserve"> that students had filled out.</w:t>
      </w:r>
      <w:r w:rsidR="003054B7">
        <w:rPr>
          <w:lang w:val="en-GB"/>
        </w:rPr>
        <w:t xml:space="preserve"> I published a paper describing the results as well as examples of the “micro-insertions” participants of the workshops had rep</w:t>
      </w:r>
      <w:r w:rsidR="003214C0">
        <w:rPr>
          <w:lang w:val="en-GB"/>
        </w:rPr>
        <w:t>orted.</w:t>
      </w:r>
      <w:r w:rsidR="003054B7">
        <w:rPr>
          <w:lang w:val="en-GB"/>
        </w:rPr>
        <w:t xml:space="preserve"> Several social scientists I </w:t>
      </w:r>
      <w:r w:rsidR="003214C0">
        <w:rPr>
          <w:lang w:val="en-GB"/>
        </w:rPr>
        <w:t xml:space="preserve">knew </w:t>
      </w:r>
      <w:r w:rsidR="00DE11DC">
        <w:rPr>
          <w:lang w:val="en-GB"/>
        </w:rPr>
        <w:t>dismissed the surveys as “mere</w:t>
      </w:r>
      <w:r w:rsidR="003054B7">
        <w:rPr>
          <w:lang w:val="en-GB"/>
        </w:rPr>
        <w:t xml:space="preserve"> self-reports”, showing nothing about what the students </w:t>
      </w:r>
      <w:r w:rsidR="002D5540">
        <w:rPr>
          <w:lang w:val="en-GB"/>
        </w:rPr>
        <w:t>had</w:t>
      </w:r>
      <w:r w:rsidR="003054B7">
        <w:rPr>
          <w:lang w:val="en-GB"/>
        </w:rPr>
        <w:t xml:space="preserve"> learned.</w:t>
      </w:r>
      <w:r w:rsidR="006F3436">
        <w:rPr>
          <w:lang w:val="en-GB"/>
        </w:rPr>
        <w:t xml:space="preserve"> </w:t>
      </w:r>
      <w:r w:rsidR="003214C0">
        <w:rPr>
          <w:lang w:val="en-GB"/>
        </w:rPr>
        <w:t>They were right</w:t>
      </w:r>
      <w:r w:rsidR="008369FC">
        <w:rPr>
          <w:lang w:val="en-GB"/>
        </w:rPr>
        <w:t>, of course</w:t>
      </w:r>
      <w:r w:rsidR="003214C0">
        <w:rPr>
          <w:lang w:val="en-GB"/>
        </w:rPr>
        <w:t>. The</w:t>
      </w:r>
      <w:r w:rsidR="00724E9B">
        <w:rPr>
          <w:lang w:val="en-GB"/>
        </w:rPr>
        <w:t xml:space="preserve"> </w:t>
      </w:r>
      <w:r w:rsidR="003214C0">
        <w:rPr>
          <w:lang w:val="en-GB"/>
        </w:rPr>
        <w:t>self-reports did not show</w:t>
      </w:r>
      <w:r w:rsidR="00DE11DC">
        <w:rPr>
          <w:lang w:val="en-GB"/>
        </w:rPr>
        <w:t xml:space="preserve"> that</w:t>
      </w:r>
      <w:r w:rsidR="003214C0">
        <w:rPr>
          <w:lang w:val="en-GB"/>
        </w:rPr>
        <w:t xml:space="preserve"> students had learned </w:t>
      </w:r>
      <w:r w:rsidR="00724E9B">
        <w:rPr>
          <w:lang w:val="en-GB"/>
        </w:rPr>
        <w:t xml:space="preserve">the ethics </w:t>
      </w:r>
      <w:r w:rsidR="003214C0">
        <w:rPr>
          <w:lang w:val="en-GB"/>
        </w:rPr>
        <w:t xml:space="preserve">they were supposed to </w:t>
      </w:r>
      <w:r w:rsidR="00510D11">
        <w:rPr>
          <w:lang w:val="en-GB"/>
        </w:rPr>
        <w:t>have</w:t>
      </w:r>
      <w:r w:rsidR="003214C0">
        <w:rPr>
          <w:lang w:val="en-GB"/>
        </w:rPr>
        <w:t xml:space="preserve"> learned. The</w:t>
      </w:r>
      <w:r w:rsidR="00DE11DC">
        <w:rPr>
          <w:lang w:val="en-GB"/>
        </w:rPr>
        <w:t xml:space="preserve"> social scientists</w:t>
      </w:r>
      <w:r w:rsidR="00510D11">
        <w:rPr>
          <w:lang w:val="en-GB"/>
        </w:rPr>
        <w:t xml:space="preserve"> were </w:t>
      </w:r>
      <w:r w:rsidR="008369FC">
        <w:rPr>
          <w:lang w:val="en-GB"/>
        </w:rPr>
        <w:t xml:space="preserve">nonetheless </w:t>
      </w:r>
      <w:r w:rsidR="00510D11">
        <w:rPr>
          <w:lang w:val="en-GB"/>
        </w:rPr>
        <w:t xml:space="preserve">wrong </w:t>
      </w:r>
      <w:r w:rsidR="008369FC">
        <w:rPr>
          <w:lang w:val="en-GB"/>
        </w:rPr>
        <w:t>to</w:t>
      </w:r>
      <w:r w:rsidR="00510D11">
        <w:rPr>
          <w:lang w:val="en-GB"/>
        </w:rPr>
        <w:t xml:space="preserve"> dismiss the survey results. The surveys established that students overwhelming</w:t>
      </w:r>
      <w:r w:rsidR="00CD2377">
        <w:rPr>
          <w:lang w:val="en-GB"/>
        </w:rPr>
        <w:t>ly</w:t>
      </w:r>
      <w:r w:rsidR="00510D11">
        <w:rPr>
          <w:lang w:val="en-GB"/>
        </w:rPr>
        <w:t xml:space="preserve"> welcomed the introduction of ethics into their technical courses, something many faculty in engineering and the sciences had doubted.</w:t>
      </w:r>
      <w:r w:rsidR="00510D11">
        <w:rPr>
          <w:rStyle w:val="EndnoteReference"/>
          <w:lang w:val="en-GB"/>
        </w:rPr>
        <w:endnoteReference w:id="17"/>
      </w:r>
    </w:p>
    <w:p w14:paraId="3BAF986A" w14:textId="77777777" w:rsidR="00936AC7" w:rsidRDefault="00510D11" w:rsidP="006137BA">
      <w:pPr>
        <w:rPr>
          <w:lang w:val="en-GB"/>
        </w:rPr>
      </w:pPr>
      <w:r>
        <w:rPr>
          <w:lang w:val="en-GB"/>
        </w:rPr>
        <w:tab/>
      </w:r>
      <w:r w:rsidR="006137BA">
        <w:rPr>
          <w:lang w:val="en-GB"/>
        </w:rPr>
        <w:t>By the time the third grant ended (2003), w</w:t>
      </w:r>
      <w:r w:rsidR="006F3436">
        <w:rPr>
          <w:lang w:val="en-GB"/>
        </w:rPr>
        <w:t xml:space="preserve">e </w:t>
      </w:r>
      <w:r w:rsidR="00DE11DC">
        <w:rPr>
          <w:lang w:val="en-GB"/>
        </w:rPr>
        <w:t xml:space="preserve">had </w:t>
      </w:r>
      <w:r w:rsidR="006F3436">
        <w:rPr>
          <w:lang w:val="en-GB"/>
        </w:rPr>
        <w:t>decided to try one more set of workshops</w:t>
      </w:r>
      <w:r w:rsidR="00724E9B">
        <w:rPr>
          <w:lang w:val="en-GB"/>
        </w:rPr>
        <w:t>. T</w:t>
      </w:r>
      <w:r w:rsidR="006F3436">
        <w:rPr>
          <w:lang w:val="en-GB"/>
        </w:rPr>
        <w:t>h</w:t>
      </w:r>
      <w:r w:rsidR="006137BA">
        <w:rPr>
          <w:lang w:val="en-GB"/>
        </w:rPr>
        <w:t>es</w:t>
      </w:r>
      <w:r w:rsidR="006F3436">
        <w:rPr>
          <w:lang w:val="en-GB"/>
        </w:rPr>
        <w:t xml:space="preserve">e </w:t>
      </w:r>
      <w:r w:rsidR="00BD60CE">
        <w:rPr>
          <w:lang w:val="en-GB"/>
        </w:rPr>
        <w:t xml:space="preserve">would </w:t>
      </w:r>
      <w:r w:rsidR="006F3436">
        <w:rPr>
          <w:lang w:val="en-GB"/>
        </w:rPr>
        <w:t xml:space="preserve">focus on </w:t>
      </w:r>
      <w:r w:rsidR="006137BA">
        <w:rPr>
          <w:lang w:val="en-GB"/>
        </w:rPr>
        <w:t xml:space="preserve">“assessment”, that is, showing that students had </w:t>
      </w:r>
      <w:r w:rsidR="006137BA">
        <w:rPr>
          <w:lang w:val="en-GB"/>
        </w:rPr>
        <w:lastRenderedPageBreak/>
        <w:t>learned the ethics they were supposedly being taught</w:t>
      </w:r>
      <w:r w:rsidR="006137BA" w:rsidRPr="006137BA">
        <w:rPr>
          <w:lang w:val="en-GB"/>
        </w:rPr>
        <w:t xml:space="preserve">. </w:t>
      </w:r>
      <w:r w:rsidR="008369FC">
        <w:rPr>
          <w:lang w:val="en-GB"/>
        </w:rPr>
        <w:t xml:space="preserve">We </w:t>
      </w:r>
      <w:r w:rsidR="009E147B">
        <w:rPr>
          <w:lang w:val="en-GB"/>
        </w:rPr>
        <w:t>chose that focus</w:t>
      </w:r>
      <w:r w:rsidR="008369FC">
        <w:rPr>
          <w:lang w:val="en-GB"/>
        </w:rPr>
        <w:t xml:space="preserve"> for at least t</w:t>
      </w:r>
      <w:r w:rsidR="00DE11DC">
        <w:rPr>
          <w:lang w:val="en-GB"/>
        </w:rPr>
        <w:t>hree</w:t>
      </w:r>
      <w:r w:rsidR="008369FC">
        <w:rPr>
          <w:lang w:val="en-GB"/>
        </w:rPr>
        <w:t xml:space="preserve"> reasons. First, we wanted to know whether micro-insertions actually taught the student what they were supposed to teach. </w:t>
      </w:r>
      <w:r w:rsidR="00DE11DC">
        <w:rPr>
          <w:lang w:val="en-GB"/>
        </w:rPr>
        <w:t>Second, w</w:t>
      </w:r>
      <w:r w:rsidR="008369FC">
        <w:rPr>
          <w:lang w:val="en-GB"/>
        </w:rPr>
        <w:t xml:space="preserve">e wanted to compare micro-insertion against other methods of teaching ethics. </w:t>
      </w:r>
      <w:r w:rsidR="00DE11DC">
        <w:rPr>
          <w:lang w:val="en-GB"/>
        </w:rPr>
        <w:t>Third</w:t>
      </w:r>
      <w:r w:rsidR="008369FC">
        <w:rPr>
          <w:lang w:val="en-GB"/>
        </w:rPr>
        <w:t>, NSF was increasingly concerned with justifying its programs to Congress. And Congress was demanding assessment. NSF even convened a meeting of grantees working in ethics</w:t>
      </w:r>
      <w:r w:rsidR="00DE11DC">
        <w:rPr>
          <w:lang w:val="en-GB"/>
        </w:rPr>
        <w:t xml:space="preserve"> education</w:t>
      </w:r>
      <w:r w:rsidR="008369FC">
        <w:rPr>
          <w:lang w:val="en-GB"/>
        </w:rPr>
        <w:t xml:space="preserve"> to discuss ways of assessing grant outcomes. Considerable work had been done on assessing moral judgment</w:t>
      </w:r>
      <w:r w:rsidR="00DE11DC">
        <w:rPr>
          <w:lang w:val="en-GB"/>
        </w:rPr>
        <w:t xml:space="preserve"> (or moral development)</w:t>
      </w:r>
      <w:r w:rsidR="008369FC" w:rsidRPr="008369FC">
        <w:rPr>
          <w:rFonts w:cs="Times New Roman"/>
          <w:lang w:val="en-GB"/>
        </w:rPr>
        <w:t>—</w:t>
      </w:r>
      <w:r w:rsidR="008369FC">
        <w:rPr>
          <w:rFonts w:cs="Times New Roman"/>
          <w:lang w:val="en-GB"/>
        </w:rPr>
        <w:t>with the assumption that ethical judgment was much the same thing. B</w:t>
      </w:r>
      <w:r w:rsidR="00CF3EC5">
        <w:rPr>
          <w:rFonts w:cs="Times New Roman"/>
          <w:lang w:val="en-GB"/>
        </w:rPr>
        <w:t>ut nothing much had been done about assessing improve</w:t>
      </w:r>
      <w:r w:rsidR="00DE11DC">
        <w:rPr>
          <w:rFonts w:cs="Times New Roman"/>
          <w:lang w:val="en-GB"/>
        </w:rPr>
        <w:t>ment in</w:t>
      </w:r>
      <w:r w:rsidR="00CF3EC5">
        <w:rPr>
          <w:rFonts w:cs="Times New Roman"/>
          <w:lang w:val="en-GB"/>
        </w:rPr>
        <w:t xml:space="preserve"> ethical sensitivity or ethical knowledge. </w:t>
      </w:r>
      <w:r w:rsidR="00497EB6">
        <w:rPr>
          <w:rFonts w:cs="Times New Roman"/>
          <w:lang w:val="en-GB"/>
        </w:rPr>
        <w:t xml:space="preserve">That would be the </w:t>
      </w:r>
      <w:r w:rsidR="00724E9B">
        <w:rPr>
          <w:lang w:val="en-GB"/>
        </w:rPr>
        <w:t>focus</w:t>
      </w:r>
      <w:r w:rsidR="00497EB6">
        <w:rPr>
          <w:lang w:val="en-GB"/>
        </w:rPr>
        <w:t xml:space="preserve"> of</w:t>
      </w:r>
      <w:r w:rsidR="00CF3EC5">
        <w:rPr>
          <w:lang w:val="en-GB"/>
        </w:rPr>
        <w:t xml:space="preserve"> our newest proposal. We also decided to focus </w:t>
      </w:r>
      <w:r w:rsidR="00724E9B">
        <w:rPr>
          <w:lang w:val="en-GB"/>
        </w:rPr>
        <w:t xml:space="preserve">on engineering </w:t>
      </w:r>
      <w:r w:rsidR="00936AC7" w:rsidRPr="00497EB6">
        <w:rPr>
          <w:i/>
          <w:lang w:val="en-GB"/>
        </w:rPr>
        <w:t>graduate</w:t>
      </w:r>
      <w:r w:rsidR="00936AC7">
        <w:rPr>
          <w:lang w:val="en-GB"/>
        </w:rPr>
        <w:t xml:space="preserve"> students, since NSF</w:t>
      </w:r>
      <w:r w:rsidR="00CF3EC5">
        <w:rPr>
          <w:lang w:val="en-GB"/>
        </w:rPr>
        <w:t xml:space="preserve"> just then</w:t>
      </w:r>
      <w:r w:rsidR="00936AC7">
        <w:rPr>
          <w:lang w:val="en-GB"/>
        </w:rPr>
        <w:t xml:space="preserve"> seemed </w:t>
      </w:r>
      <w:r w:rsidR="00CF3EC5">
        <w:rPr>
          <w:lang w:val="en-GB"/>
        </w:rPr>
        <w:t>especially</w:t>
      </w:r>
      <w:r w:rsidR="00936AC7">
        <w:rPr>
          <w:lang w:val="en-GB"/>
        </w:rPr>
        <w:t xml:space="preserve"> interested in ethics for grad students</w:t>
      </w:r>
      <w:r w:rsidR="00DE11DC">
        <w:rPr>
          <w:lang w:val="en-GB"/>
        </w:rPr>
        <w:t xml:space="preserve"> and we had access to more engineering grad students than</w:t>
      </w:r>
      <w:r w:rsidR="00497EB6">
        <w:rPr>
          <w:lang w:val="en-GB"/>
        </w:rPr>
        <w:t xml:space="preserve"> to</w:t>
      </w:r>
      <w:r w:rsidR="00DE11DC">
        <w:rPr>
          <w:lang w:val="en-GB"/>
        </w:rPr>
        <w:t xml:space="preserve"> science grad students</w:t>
      </w:r>
      <w:r w:rsidR="00724E9B">
        <w:rPr>
          <w:lang w:val="en-GB"/>
        </w:rPr>
        <w:t xml:space="preserve">. </w:t>
      </w:r>
    </w:p>
    <w:p w14:paraId="5A76E4FC" w14:textId="30CDFFD9" w:rsidR="006137BA" w:rsidRPr="006137BA" w:rsidRDefault="00936AC7" w:rsidP="006137BA">
      <w:pPr>
        <w:rPr>
          <w:lang w:val="en-GB"/>
        </w:rPr>
      </w:pPr>
      <w:r>
        <w:rPr>
          <w:lang w:val="en-GB"/>
        </w:rPr>
        <w:tab/>
        <w:t xml:space="preserve">The proposal had </w:t>
      </w:r>
      <w:r w:rsidR="00D8361B">
        <w:rPr>
          <w:lang w:val="en-GB"/>
        </w:rPr>
        <w:t>anticipated</w:t>
      </w:r>
      <w:r>
        <w:rPr>
          <w:lang w:val="en-GB"/>
        </w:rPr>
        <w:t xml:space="preserve"> using “</w:t>
      </w:r>
      <w:r w:rsidR="006137BA" w:rsidRPr="006137BA">
        <w:rPr>
          <w:lang w:val="en-GB"/>
        </w:rPr>
        <w:t>off the shelf</w:t>
      </w:r>
      <w:r>
        <w:rPr>
          <w:lang w:val="en-GB"/>
        </w:rPr>
        <w:t>”</w:t>
      </w:r>
      <w:r w:rsidR="006137BA" w:rsidRPr="006137BA">
        <w:rPr>
          <w:lang w:val="en-GB"/>
        </w:rPr>
        <w:t xml:space="preserve"> </w:t>
      </w:r>
      <w:r>
        <w:rPr>
          <w:lang w:val="en-GB"/>
        </w:rPr>
        <w:t xml:space="preserve">assessment </w:t>
      </w:r>
      <w:r w:rsidR="006137BA" w:rsidRPr="006137BA">
        <w:rPr>
          <w:lang w:val="en-GB"/>
        </w:rPr>
        <w:t xml:space="preserve">tools (such </w:t>
      </w:r>
      <w:r>
        <w:rPr>
          <w:lang w:val="en-GB"/>
        </w:rPr>
        <w:t xml:space="preserve">the </w:t>
      </w:r>
      <w:r w:rsidR="00724E9B">
        <w:rPr>
          <w:lang w:val="en-GB"/>
        </w:rPr>
        <w:t xml:space="preserve">ethics component of the </w:t>
      </w:r>
      <w:r>
        <w:rPr>
          <w:lang w:val="en-GB"/>
        </w:rPr>
        <w:t>Fundamentals of Engineering</w:t>
      </w:r>
      <w:r w:rsidR="00724E9B">
        <w:rPr>
          <w:lang w:val="en-GB"/>
        </w:rPr>
        <w:t xml:space="preserve"> exam</w:t>
      </w:r>
      <w:r w:rsidR="006137BA" w:rsidRPr="006137BA">
        <w:rPr>
          <w:lang w:val="en-GB"/>
        </w:rPr>
        <w:t xml:space="preserve">). </w:t>
      </w:r>
      <w:r w:rsidR="00E86DEE">
        <w:rPr>
          <w:lang w:val="en-GB"/>
        </w:rPr>
        <w:t>Once we received the grant and recruited engineer</w:t>
      </w:r>
      <w:r w:rsidR="00DE11DC">
        <w:rPr>
          <w:lang w:val="en-GB"/>
        </w:rPr>
        <w:t>ing faculty</w:t>
      </w:r>
      <w:r w:rsidR="00E86DEE">
        <w:rPr>
          <w:lang w:val="en-GB"/>
        </w:rPr>
        <w:t xml:space="preserve"> from IIT, UIC, and Howard, w</w:t>
      </w:r>
      <w:r w:rsidR="006137BA" w:rsidRPr="006137BA">
        <w:rPr>
          <w:lang w:val="en-GB"/>
        </w:rPr>
        <w:t>e found that we could not</w:t>
      </w:r>
      <w:r w:rsidR="00DE11DC">
        <w:rPr>
          <w:lang w:val="en-GB"/>
        </w:rPr>
        <w:t xml:space="preserve"> use off-the-shelf assessment</w:t>
      </w:r>
      <w:r w:rsidR="00F64A8C">
        <w:rPr>
          <w:lang w:val="en-GB"/>
        </w:rPr>
        <w:t xml:space="preserve"> tools</w:t>
      </w:r>
      <w:r w:rsidR="006137BA" w:rsidRPr="006137BA">
        <w:rPr>
          <w:lang w:val="en-GB"/>
        </w:rPr>
        <w:t xml:space="preserve">. None of the engineers we had recruited (or could recruit) </w:t>
      </w:r>
      <w:r w:rsidR="00724E9B">
        <w:rPr>
          <w:lang w:val="en-GB"/>
        </w:rPr>
        <w:t xml:space="preserve">for the workshop </w:t>
      </w:r>
      <w:r>
        <w:rPr>
          <w:lang w:val="en-GB"/>
        </w:rPr>
        <w:t>was</w:t>
      </w:r>
      <w:r w:rsidR="006137BA" w:rsidRPr="006137BA">
        <w:rPr>
          <w:lang w:val="en-GB"/>
        </w:rPr>
        <w:t xml:space="preserve"> willing to devote enough time in class to the testing we had planned. </w:t>
      </w:r>
      <w:r>
        <w:rPr>
          <w:lang w:val="en-GB"/>
        </w:rPr>
        <w:t xml:space="preserve">We also found that the assessment tools we </w:t>
      </w:r>
      <w:r w:rsidR="00F64A8C">
        <w:rPr>
          <w:lang w:val="en-GB"/>
        </w:rPr>
        <w:t>anticipated taking</w:t>
      </w:r>
      <w:r>
        <w:rPr>
          <w:lang w:val="en-GB"/>
        </w:rPr>
        <w:t xml:space="preserve"> off the shelf seldom</w:t>
      </w:r>
      <w:r w:rsidR="00B55F46">
        <w:rPr>
          <w:lang w:val="en-GB"/>
        </w:rPr>
        <w:t>, if ever,</w:t>
      </w:r>
      <w:r>
        <w:rPr>
          <w:lang w:val="en-GB"/>
        </w:rPr>
        <w:t xml:space="preserve"> </w:t>
      </w:r>
      <w:r w:rsidR="00F64A8C">
        <w:rPr>
          <w:lang w:val="en-GB"/>
        </w:rPr>
        <w:t>lined up with</w:t>
      </w:r>
      <w:r>
        <w:rPr>
          <w:lang w:val="en-GB"/>
        </w:rPr>
        <w:t xml:space="preserve"> the ethics our engineers want</w:t>
      </w:r>
      <w:r w:rsidR="00B55F46">
        <w:rPr>
          <w:lang w:val="en-GB"/>
        </w:rPr>
        <w:t>ed</w:t>
      </w:r>
      <w:r>
        <w:rPr>
          <w:lang w:val="en-GB"/>
        </w:rPr>
        <w:t xml:space="preserve"> to teach. </w:t>
      </w:r>
      <w:r w:rsidR="006137BA" w:rsidRPr="006137BA">
        <w:rPr>
          <w:lang w:val="en-GB"/>
        </w:rPr>
        <w:t>We therefore had to develop a form of assessment</w:t>
      </w:r>
      <w:r>
        <w:rPr>
          <w:lang w:val="en-GB"/>
        </w:rPr>
        <w:t>–</w:t>
      </w:r>
      <w:r w:rsidR="006137BA" w:rsidRPr="006137BA">
        <w:rPr>
          <w:lang w:val="en-GB"/>
        </w:rPr>
        <w:t xml:space="preserve">what we might call </w:t>
      </w:r>
      <w:r>
        <w:rPr>
          <w:lang w:val="en-GB"/>
        </w:rPr>
        <w:t>“</w:t>
      </w:r>
      <w:r w:rsidR="006137BA" w:rsidRPr="006137BA">
        <w:rPr>
          <w:lang w:val="en-GB"/>
        </w:rPr>
        <w:t>micro-assessment</w:t>
      </w:r>
      <w:r>
        <w:rPr>
          <w:lang w:val="en-GB"/>
        </w:rPr>
        <w:t>”</w:t>
      </w:r>
      <w:r w:rsidR="006137BA" w:rsidRPr="006137BA">
        <w:rPr>
          <w:lang w:val="en-GB"/>
        </w:rPr>
        <w:t xml:space="preserve">–corresponding to the micro-insertion of ethics. When </w:t>
      </w:r>
      <w:r w:rsidR="00724E9B">
        <w:rPr>
          <w:lang w:val="en-GB"/>
        </w:rPr>
        <w:t>we</w:t>
      </w:r>
      <w:r w:rsidR="006137BA" w:rsidRPr="006137BA">
        <w:rPr>
          <w:lang w:val="en-GB"/>
        </w:rPr>
        <w:t xml:space="preserve"> asked several educational psychologists how to do such micro-assessment, they replied tha</w:t>
      </w:r>
      <w:r w:rsidR="00204100">
        <w:rPr>
          <w:lang w:val="en-GB"/>
        </w:rPr>
        <w:t>t tha</w:t>
      </w:r>
      <w:r w:rsidR="006137BA" w:rsidRPr="006137BA">
        <w:rPr>
          <w:lang w:val="en-GB"/>
        </w:rPr>
        <w:t xml:space="preserve">t </w:t>
      </w:r>
      <w:r w:rsidR="00DE11DC">
        <w:rPr>
          <w:lang w:val="en-GB"/>
        </w:rPr>
        <w:t>was</w:t>
      </w:r>
      <w:r w:rsidR="00790066">
        <w:rPr>
          <w:lang w:val="en-GB"/>
        </w:rPr>
        <w:t xml:space="preserve"> a</w:t>
      </w:r>
      <w:r w:rsidR="00DE11DC">
        <w:rPr>
          <w:lang w:val="en-GB"/>
        </w:rPr>
        <w:t xml:space="preserve"> problem</w:t>
      </w:r>
      <w:r w:rsidR="006137BA" w:rsidRPr="006137BA">
        <w:rPr>
          <w:lang w:val="en-GB"/>
        </w:rPr>
        <w:t xml:space="preserve"> that educational psychology had </w:t>
      </w:r>
      <w:r w:rsidR="00DE11DC">
        <w:rPr>
          <w:lang w:val="en-GB"/>
        </w:rPr>
        <w:t>yet to solve</w:t>
      </w:r>
      <w:r w:rsidR="006137BA" w:rsidRPr="006137BA">
        <w:rPr>
          <w:lang w:val="en-GB"/>
        </w:rPr>
        <w:t xml:space="preserve"> or even consider. </w:t>
      </w:r>
      <w:r w:rsidR="00724E9B">
        <w:rPr>
          <w:lang w:val="en-GB"/>
        </w:rPr>
        <w:t>We were</w:t>
      </w:r>
      <w:r w:rsidR="006137BA" w:rsidRPr="006137BA">
        <w:rPr>
          <w:lang w:val="en-GB"/>
        </w:rPr>
        <w:t xml:space="preserve"> </w:t>
      </w:r>
      <w:proofErr w:type="gramStart"/>
      <w:r w:rsidR="006137BA" w:rsidRPr="006137BA">
        <w:rPr>
          <w:lang w:val="en-GB"/>
        </w:rPr>
        <w:t>more or less on</w:t>
      </w:r>
      <w:proofErr w:type="gramEnd"/>
      <w:r w:rsidR="006137BA" w:rsidRPr="006137BA">
        <w:rPr>
          <w:lang w:val="en-GB"/>
        </w:rPr>
        <w:t xml:space="preserve"> </w:t>
      </w:r>
      <w:r w:rsidR="00724E9B">
        <w:rPr>
          <w:lang w:val="en-GB"/>
        </w:rPr>
        <w:t>our</w:t>
      </w:r>
      <w:r w:rsidR="006137BA" w:rsidRPr="006137BA">
        <w:rPr>
          <w:lang w:val="en-GB"/>
        </w:rPr>
        <w:t xml:space="preserve"> own.</w:t>
      </w:r>
    </w:p>
    <w:p w14:paraId="1E3B8685" w14:textId="77777777" w:rsidR="006137BA" w:rsidRPr="006137BA" w:rsidRDefault="00BD60CE" w:rsidP="006137BA">
      <w:pPr>
        <w:rPr>
          <w:lang w:val="en-GB"/>
        </w:rPr>
      </w:pPr>
      <w:r>
        <w:rPr>
          <w:lang w:val="en-GB"/>
        </w:rPr>
        <w:tab/>
      </w:r>
      <w:r w:rsidR="006137BA" w:rsidRPr="006137BA">
        <w:rPr>
          <w:lang w:val="en-GB"/>
        </w:rPr>
        <w:t xml:space="preserve">I then wrote an email to the engineering </w:t>
      </w:r>
      <w:r w:rsidR="006A7AAD">
        <w:rPr>
          <w:lang w:val="en-GB"/>
        </w:rPr>
        <w:t>instructors</w:t>
      </w:r>
      <w:r w:rsidR="006137BA" w:rsidRPr="006137BA">
        <w:rPr>
          <w:lang w:val="en-GB"/>
        </w:rPr>
        <w:t xml:space="preserve"> who had gone through </w:t>
      </w:r>
      <w:r w:rsidR="00FE6F20">
        <w:rPr>
          <w:lang w:val="en-GB"/>
        </w:rPr>
        <w:t>a</w:t>
      </w:r>
      <w:r w:rsidR="006137BA" w:rsidRPr="006137BA">
        <w:rPr>
          <w:lang w:val="en-GB"/>
        </w:rPr>
        <w:t xml:space="preserve"> workshop under the </w:t>
      </w:r>
      <w:r w:rsidR="00B55F46">
        <w:rPr>
          <w:lang w:val="en-GB"/>
        </w:rPr>
        <w:t>fourth</w:t>
      </w:r>
      <w:r w:rsidR="006137BA" w:rsidRPr="006137BA">
        <w:rPr>
          <w:lang w:val="en-GB"/>
        </w:rPr>
        <w:t xml:space="preserve"> grant. That email admitted that I did not know how to do the assessment within the constraints they had imposed. Only a few expressed </w:t>
      </w:r>
      <w:proofErr w:type="gramStart"/>
      <w:r w:rsidR="006137BA" w:rsidRPr="006137BA">
        <w:rPr>
          <w:lang w:val="en-GB"/>
        </w:rPr>
        <w:t>interest</w:t>
      </w:r>
      <w:proofErr w:type="gramEnd"/>
      <w:r w:rsidR="006137BA" w:rsidRPr="006137BA">
        <w:rPr>
          <w:lang w:val="en-GB"/>
        </w:rPr>
        <w:t xml:space="preserve"> in help</w:t>
      </w:r>
      <w:r w:rsidR="00FE6F20">
        <w:rPr>
          <w:lang w:val="en-GB"/>
        </w:rPr>
        <w:t>ing to</w:t>
      </w:r>
      <w:r w:rsidR="006137BA" w:rsidRPr="006137BA">
        <w:rPr>
          <w:lang w:val="en-GB"/>
        </w:rPr>
        <w:t xml:space="preserve"> figure out how to do the assessment: they were happy with the results they saw. I invited the few who did express an interest to a meeting that included two IIT philosophers </w:t>
      </w:r>
      <w:r w:rsidR="00FE6F20">
        <w:rPr>
          <w:lang w:val="en-GB"/>
        </w:rPr>
        <w:t>beside me</w:t>
      </w:r>
      <w:r w:rsidR="006A7AAD">
        <w:rPr>
          <w:lang w:val="en-GB"/>
        </w:rPr>
        <w:t xml:space="preserve"> (Bob and Vivian)</w:t>
      </w:r>
      <w:r w:rsidR="00FE6F20">
        <w:rPr>
          <w:lang w:val="en-GB"/>
        </w:rPr>
        <w:t xml:space="preserve"> </w:t>
      </w:r>
      <w:r w:rsidR="006137BA" w:rsidRPr="006137BA">
        <w:rPr>
          <w:lang w:val="en-GB"/>
        </w:rPr>
        <w:t>and an IIT psychologist who was also working on assessment. Out of that meeting ca</w:t>
      </w:r>
      <w:r w:rsidR="00724E9B">
        <w:rPr>
          <w:lang w:val="en-GB"/>
        </w:rPr>
        <w:t>me a novel plan for assessment.</w:t>
      </w:r>
      <w:r w:rsidR="00B55F46">
        <w:rPr>
          <w:lang w:val="en-GB"/>
        </w:rPr>
        <w:t xml:space="preserve"> We would rely on </w:t>
      </w:r>
      <w:r w:rsidR="00B55F46">
        <w:rPr>
          <w:lang w:val="en-GB"/>
        </w:rPr>
        <w:lastRenderedPageBreak/>
        <w:t xml:space="preserve">the </w:t>
      </w:r>
      <w:r w:rsidR="00B55F46" w:rsidRPr="00BD644B">
        <w:rPr>
          <w:i/>
          <w:lang w:val="en-GB"/>
        </w:rPr>
        <w:t>ratio</w:t>
      </w:r>
      <w:r w:rsidR="00B55F46">
        <w:rPr>
          <w:lang w:val="en-GB"/>
        </w:rPr>
        <w:t xml:space="preserve"> </w:t>
      </w:r>
      <w:r w:rsidR="006A7AAD">
        <w:rPr>
          <w:lang w:val="en-GB"/>
        </w:rPr>
        <w:t>between</w:t>
      </w:r>
      <w:r w:rsidR="00B55F46">
        <w:rPr>
          <w:lang w:val="en-GB"/>
        </w:rPr>
        <w:t xml:space="preserve"> a pre-test score and a post-test score. Both the pre-test and post-test would cover</w:t>
      </w:r>
      <w:r w:rsidR="00FE6F20" w:rsidRPr="00FE6F20">
        <w:rPr>
          <w:lang w:val="en-GB"/>
        </w:rPr>
        <w:t xml:space="preserve"> </w:t>
      </w:r>
      <w:r w:rsidR="00FE6F20">
        <w:rPr>
          <w:lang w:val="en-GB"/>
        </w:rPr>
        <w:t>only</w:t>
      </w:r>
      <w:r w:rsidR="00B55F46">
        <w:rPr>
          <w:lang w:val="en-GB"/>
        </w:rPr>
        <w:t xml:space="preserve"> the ethics </w:t>
      </w:r>
      <w:proofErr w:type="gramStart"/>
      <w:r w:rsidR="00B55F46">
        <w:rPr>
          <w:lang w:val="en-GB"/>
        </w:rPr>
        <w:t>actually taught</w:t>
      </w:r>
      <w:proofErr w:type="gramEnd"/>
      <w:r w:rsidR="00B55F46">
        <w:rPr>
          <w:lang w:val="en-GB"/>
        </w:rPr>
        <w:t xml:space="preserve"> in the class. The</w:t>
      </w:r>
      <w:r w:rsidR="00FE6F20">
        <w:rPr>
          <w:lang w:val="en-GB"/>
        </w:rPr>
        <w:t xml:space="preserve"> two tests</w:t>
      </w:r>
      <w:r w:rsidR="00B55F46">
        <w:rPr>
          <w:lang w:val="en-GB"/>
        </w:rPr>
        <w:t xml:space="preserve"> would, in effect, appear to be (and </w:t>
      </w:r>
      <w:proofErr w:type="gramStart"/>
      <w:r w:rsidR="00B55F46">
        <w:rPr>
          <w:lang w:val="en-GB"/>
        </w:rPr>
        <w:t>actually be</w:t>
      </w:r>
      <w:proofErr w:type="gramEnd"/>
      <w:r w:rsidR="00B55F46">
        <w:rPr>
          <w:lang w:val="en-GB"/>
        </w:rPr>
        <w:t>) ordinary tests appropriate to the course in question</w:t>
      </w:r>
      <w:r w:rsidR="00BD644B">
        <w:rPr>
          <w:lang w:val="en-GB"/>
        </w:rPr>
        <w:t>.</w:t>
      </w:r>
    </w:p>
    <w:p w14:paraId="6CA4502A" w14:textId="77777777" w:rsidR="00655CD6" w:rsidRPr="00655CD6" w:rsidRDefault="00BD60CE" w:rsidP="006137BA">
      <w:r>
        <w:rPr>
          <w:lang w:val="en-GB"/>
        </w:rPr>
        <w:tab/>
      </w:r>
      <w:r w:rsidR="006137BA" w:rsidRPr="006137BA">
        <w:rPr>
          <w:lang w:val="en-GB"/>
        </w:rPr>
        <w:t xml:space="preserve">Once we had a plan, we needed </w:t>
      </w:r>
      <w:r w:rsidR="00FE6F20">
        <w:rPr>
          <w:lang w:val="en-GB"/>
        </w:rPr>
        <w:t>at least one</w:t>
      </w:r>
      <w:r w:rsidR="006137BA" w:rsidRPr="006137BA">
        <w:rPr>
          <w:lang w:val="en-GB"/>
        </w:rPr>
        <w:t xml:space="preserve"> engineer to do</w:t>
      </w:r>
      <w:r w:rsidR="00C1101B">
        <w:rPr>
          <w:lang w:val="en-GB"/>
        </w:rPr>
        <w:t xml:space="preserve"> the assessment according to the</w:t>
      </w:r>
      <w:r w:rsidR="006137BA" w:rsidRPr="006137BA">
        <w:rPr>
          <w:lang w:val="en-GB"/>
        </w:rPr>
        <w:t xml:space="preserve"> plan. Only one volunteered. </w:t>
      </w:r>
      <w:r w:rsidR="00FE6F20">
        <w:rPr>
          <w:lang w:val="en-GB"/>
        </w:rPr>
        <w:t>Since the engineer taught the targeted course only on</w:t>
      </w:r>
      <w:r w:rsidR="00C1101B">
        <w:rPr>
          <w:lang w:val="en-GB"/>
        </w:rPr>
        <w:t>c</w:t>
      </w:r>
      <w:r w:rsidR="00FE6F20">
        <w:rPr>
          <w:lang w:val="en-GB"/>
        </w:rPr>
        <w:t>e each year, i</w:t>
      </w:r>
      <w:r w:rsidR="006137BA" w:rsidRPr="006137BA">
        <w:rPr>
          <w:lang w:val="en-GB"/>
        </w:rPr>
        <w:t xml:space="preserve">t took </w:t>
      </w:r>
      <w:r w:rsidR="00B55F46">
        <w:rPr>
          <w:lang w:val="en-GB"/>
        </w:rPr>
        <w:t>four</w:t>
      </w:r>
      <w:r w:rsidR="006137BA" w:rsidRPr="006137BA">
        <w:rPr>
          <w:lang w:val="en-GB"/>
        </w:rPr>
        <w:t xml:space="preserve"> years to work out the details, do the assessments, and evaluate the results. The engineer wrote the assessment questions and did the statistics. I wrote the first draft of the paper</w:t>
      </w:r>
      <w:r>
        <w:rPr>
          <w:lang w:val="en-GB"/>
        </w:rPr>
        <w:t xml:space="preserve"> describing what we did</w:t>
      </w:r>
      <w:r w:rsidR="006137BA" w:rsidRPr="006137BA">
        <w:rPr>
          <w:lang w:val="en-GB"/>
        </w:rPr>
        <w:t>, often stopping mid-sentence to email for information on this or that point. When I had a first draft, I sent it to him for comment, revised, and sent it back to him. We both found it a hard paper to write, since we were both working in an unfamiliar domain. We showed the nearly final draft to an expert on educational testing. He made further suggestions, as did the reviewers of the journal to which we submitted the paper (apparently, experts in assessment). We accepted some suggestions and rejected others.</w:t>
      </w:r>
      <w:r>
        <w:rPr>
          <w:rStyle w:val="EndnoteReference"/>
          <w:lang w:val="en-GB"/>
        </w:rPr>
        <w:endnoteReference w:id="18"/>
      </w:r>
      <w:r w:rsidR="006137BA" w:rsidRPr="006137BA">
        <w:rPr>
          <w:lang w:val="en-GB"/>
        </w:rPr>
        <w:t xml:space="preserve"> </w:t>
      </w:r>
      <w:r w:rsidR="00BC4A8E">
        <w:rPr>
          <w:lang w:val="en-GB"/>
        </w:rPr>
        <w:t xml:space="preserve"> </w:t>
      </w:r>
    </w:p>
    <w:p w14:paraId="76A44FC5" w14:textId="77777777" w:rsidR="00491085" w:rsidRDefault="00802BD2" w:rsidP="00A07AEE">
      <w:pPr>
        <w:pStyle w:val="Heading1"/>
        <w:rPr>
          <w:lang w:val="en-GB"/>
        </w:rPr>
      </w:pPr>
      <w:r>
        <w:rPr>
          <w:lang w:val="en-GB"/>
        </w:rPr>
        <w:t>Final remarks</w:t>
      </w:r>
    </w:p>
    <w:p w14:paraId="189523CB" w14:textId="77777777" w:rsidR="00183E0A" w:rsidRDefault="002533F4" w:rsidP="002E330F">
      <w:pPr>
        <w:rPr>
          <w:lang w:val="en-GB"/>
        </w:rPr>
      </w:pPr>
      <w:r>
        <w:rPr>
          <w:lang w:val="en-GB"/>
        </w:rPr>
        <w:tab/>
        <w:t xml:space="preserve">As I recount my part in the last forty years of engineering ethics education, I </w:t>
      </w:r>
      <w:r w:rsidR="00B8021A">
        <w:rPr>
          <w:lang w:val="en-GB"/>
        </w:rPr>
        <w:t>find myself emphasizing</w:t>
      </w:r>
      <w:r>
        <w:rPr>
          <w:lang w:val="en-GB"/>
        </w:rPr>
        <w:t xml:space="preserve"> the part philosophers have played. I </w:t>
      </w:r>
      <w:r w:rsidR="00B8021A">
        <w:rPr>
          <w:lang w:val="en-GB"/>
        </w:rPr>
        <w:t xml:space="preserve">seem to be doing </w:t>
      </w:r>
      <w:r>
        <w:rPr>
          <w:lang w:val="en-GB"/>
        </w:rPr>
        <w:t xml:space="preserve">this for at least </w:t>
      </w:r>
      <w:r w:rsidR="00700EF4">
        <w:rPr>
          <w:lang w:val="en-GB"/>
        </w:rPr>
        <w:t>th</w:t>
      </w:r>
      <w:r w:rsidR="00B8021A">
        <w:rPr>
          <w:lang w:val="en-GB"/>
        </w:rPr>
        <w:t>ree</w:t>
      </w:r>
      <w:r>
        <w:rPr>
          <w:lang w:val="en-GB"/>
        </w:rPr>
        <w:t xml:space="preserve"> reasons. First, as a philosopher, I am inclined to pick out the philosophers among the engineers, social scientists, </w:t>
      </w:r>
      <w:r w:rsidR="00AD2C02">
        <w:rPr>
          <w:lang w:val="en-GB"/>
        </w:rPr>
        <w:t xml:space="preserve">psychologists, </w:t>
      </w:r>
      <w:r>
        <w:rPr>
          <w:lang w:val="en-GB"/>
        </w:rPr>
        <w:t>religious ethic</w:t>
      </w:r>
      <w:r w:rsidR="00FB0EFC">
        <w:rPr>
          <w:lang w:val="en-GB"/>
        </w:rPr>
        <w:t>ist</w:t>
      </w:r>
      <w:r>
        <w:rPr>
          <w:lang w:val="en-GB"/>
        </w:rPr>
        <w:t>s, lawyers</w:t>
      </w:r>
      <w:r w:rsidR="00700EF4">
        <w:rPr>
          <w:lang w:val="en-GB"/>
        </w:rPr>
        <w:t>, and others</w:t>
      </w:r>
      <w:r>
        <w:rPr>
          <w:lang w:val="en-GB"/>
        </w:rPr>
        <w:t xml:space="preserve"> who also had a par</w:t>
      </w:r>
      <w:r w:rsidR="00A464EC">
        <w:rPr>
          <w:lang w:val="en-GB"/>
        </w:rPr>
        <w:t>t</w:t>
      </w:r>
      <w:r>
        <w:rPr>
          <w:lang w:val="en-GB"/>
        </w:rPr>
        <w:t xml:space="preserve"> in developing</w:t>
      </w:r>
      <w:r w:rsidR="00A464EC">
        <w:rPr>
          <w:lang w:val="en-GB"/>
        </w:rPr>
        <w:t xml:space="preserve"> engineering ethics education as a field</w:t>
      </w:r>
      <w:r w:rsidR="00FB0EFC" w:rsidRPr="00FB0EFC">
        <w:rPr>
          <w:rFonts w:cs="Times New Roman"/>
          <w:lang w:val="en-GB"/>
        </w:rPr>
        <w:t>—</w:t>
      </w:r>
      <w:r w:rsidR="00FB0EFC">
        <w:rPr>
          <w:rFonts w:cs="Times New Roman"/>
          <w:lang w:val="en-GB"/>
        </w:rPr>
        <w:t xml:space="preserve">a natural bias to be </w:t>
      </w:r>
      <w:r w:rsidR="00234A44">
        <w:rPr>
          <w:rFonts w:cs="Times New Roman"/>
          <w:lang w:val="en-GB"/>
        </w:rPr>
        <w:t>allowed for</w:t>
      </w:r>
      <w:r w:rsidR="00FB0EFC">
        <w:rPr>
          <w:rFonts w:cs="Times New Roman"/>
          <w:lang w:val="en-GB"/>
        </w:rPr>
        <w:t xml:space="preserve"> but excused</w:t>
      </w:r>
      <w:r w:rsidR="00A464EC">
        <w:rPr>
          <w:lang w:val="en-GB"/>
        </w:rPr>
        <w:t xml:space="preserve">. Second, I </w:t>
      </w:r>
      <w:r w:rsidR="00700EF4">
        <w:rPr>
          <w:lang w:val="en-GB"/>
        </w:rPr>
        <w:t xml:space="preserve">emphasize the part </w:t>
      </w:r>
      <w:r>
        <w:rPr>
          <w:lang w:val="en-GB"/>
        </w:rPr>
        <w:t>philosopher</w:t>
      </w:r>
      <w:r w:rsidR="00A464EC">
        <w:rPr>
          <w:lang w:val="en-GB"/>
        </w:rPr>
        <w:t>s played</w:t>
      </w:r>
      <w:r>
        <w:rPr>
          <w:lang w:val="en-GB"/>
        </w:rPr>
        <w:t xml:space="preserve"> </w:t>
      </w:r>
      <w:r w:rsidR="00700EF4">
        <w:rPr>
          <w:lang w:val="en-GB"/>
        </w:rPr>
        <w:t>because I think their part was important</w:t>
      </w:r>
      <w:r>
        <w:rPr>
          <w:lang w:val="en-GB"/>
        </w:rPr>
        <w:t>, starting with Rachelle Hollander</w:t>
      </w:r>
      <w:r w:rsidR="00B8021A">
        <w:rPr>
          <w:lang w:val="en-GB"/>
        </w:rPr>
        <w:t xml:space="preserve">’s </w:t>
      </w:r>
      <w:r w:rsidR="00700EF4">
        <w:rPr>
          <w:lang w:val="en-GB"/>
        </w:rPr>
        <w:t>part in directing</w:t>
      </w:r>
      <w:r>
        <w:rPr>
          <w:lang w:val="en-GB"/>
        </w:rPr>
        <w:t xml:space="preserve"> NSF</w:t>
      </w:r>
      <w:r w:rsidR="00700EF4">
        <w:rPr>
          <w:lang w:val="en-GB"/>
        </w:rPr>
        <w:t xml:space="preserve"> funds to engineering ethics education</w:t>
      </w:r>
      <w:r>
        <w:rPr>
          <w:lang w:val="en-GB"/>
        </w:rPr>
        <w:t xml:space="preserve">. </w:t>
      </w:r>
      <w:r w:rsidR="00700EF4">
        <w:rPr>
          <w:lang w:val="en-GB"/>
        </w:rPr>
        <w:t xml:space="preserve">Third, much of the literature of engineering ethics education, including much just now appearing in print, has been the work of philosophers. </w:t>
      </w:r>
      <w:r w:rsidR="00014B4A">
        <w:rPr>
          <w:lang w:val="en-GB"/>
        </w:rPr>
        <w:t>This</w:t>
      </w:r>
      <w:r w:rsidR="004E4133">
        <w:rPr>
          <w:lang w:val="en-GB"/>
        </w:rPr>
        <w:t xml:space="preserve"> would not be the first time </w:t>
      </w:r>
      <w:r w:rsidR="00014B4A">
        <w:rPr>
          <w:lang w:val="en-GB"/>
        </w:rPr>
        <w:t xml:space="preserve">that </w:t>
      </w:r>
      <w:r w:rsidR="004E4133">
        <w:rPr>
          <w:lang w:val="en-GB"/>
        </w:rPr>
        <w:t xml:space="preserve">philosophers </w:t>
      </w:r>
      <w:r w:rsidR="00AD2C02">
        <w:rPr>
          <w:lang w:val="en-GB"/>
        </w:rPr>
        <w:t xml:space="preserve">helped to </w:t>
      </w:r>
      <w:r w:rsidR="004E4133">
        <w:rPr>
          <w:lang w:val="en-GB"/>
        </w:rPr>
        <w:t xml:space="preserve">start a new academic field. </w:t>
      </w:r>
      <w:r w:rsidR="00A464EC">
        <w:rPr>
          <w:lang w:val="en-GB"/>
        </w:rPr>
        <w:t xml:space="preserve">But, ultimately, </w:t>
      </w:r>
      <w:r w:rsidR="00FB0EFC">
        <w:rPr>
          <w:lang w:val="en-GB"/>
        </w:rPr>
        <w:t xml:space="preserve">how important philosophers were </w:t>
      </w:r>
      <w:r w:rsidR="004E4133">
        <w:rPr>
          <w:lang w:val="en-GB"/>
        </w:rPr>
        <w:t xml:space="preserve">to the foundation of engineering ethics education </w:t>
      </w:r>
      <w:r w:rsidR="00FB0EFC">
        <w:rPr>
          <w:lang w:val="en-GB"/>
        </w:rPr>
        <w:t>is</w:t>
      </w:r>
      <w:r w:rsidR="00A464EC">
        <w:rPr>
          <w:lang w:val="en-GB"/>
        </w:rPr>
        <w:t xml:space="preserve"> a question for historians</w:t>
      </w:r>
      <w:r w:rsidR="004E4133">
        <w:rPr>
          <w:lang w:val="en-GB"/>
        </w:rPr>
        <w:t>, not philosophers</w:t>
      </w:r>
      <w:r w:rsidR="00A464EC">
        <w:rPr>
          <w:lang w:val="en-GB"/>
        </w:rPr>
        <w:t>.</w:t>
      </w:r>
      <w:r w:rsidR="00F81C15">
        <w:rPr>
          <w:lang w:val="en-GB"/>
        </w:rPr>
        <w:t xml:space="preserve"> </w:t>
      </w:r>
      <w:r w:rsidR="00B8021A">
        <w:rPr>
          <w:lang w:val="en-GB"/>
        </w:rPr>
        <w:t xml:space="preserve">I am just </w:t>
      </w:r>
      <w:r w:rsidR="00234A44">
        <w:rPr>
          <w:lang w:val="en-GB"/>
        </w:rPr>
        <w:t>adding my testimony to the record</w:t>
      </w:r>
      <w:r w:rsidR="00B8021A">
        <w:rPr>
          <w:lang w:val="en-GB"/>
        </w:rPr>
        <w:t>.</w:t>
      </w:r>
    </w:p>
    <w:p w14:paraId="2C8AD387" w14:textId="4A3621DD" w:rsidR="006E4015" w:rsidRDefault="00802BD2" w:rsidP="002E330F">
      <w:pPr>
        <w:rPr>
          <w:rFonts w:cs="Times New Roman"/>
          <w:lang w:val="en-GB"/>
        </w:rPr>
      </w:pPr>
      <w:r>
        <w:rPr>
          <w:lang w:val="en-GB"/>
        </w:rPr>
        <w:tab/>
        <w:t xml:space="preserve">Another question for historians is what part the philosopher’s </w:t>
      </w:r>
      <w:r w:rsidR="00014B4A">
        <w:rPr>
          <w:lang w:val="en-GB"/>
        </w:rPr>
        <w:t>specialization</w:t>
      </w:r>
      <w:r>
        <w:rPr>
          <w:lang w:val="en-GB"/>
        </w:rPr>
        <w:t xml:space="preserve"> played in w</w:t>
      </w:r>
      <w:r w:rsidR="004B2994">
        <w:rPr>
          <w:lang w:val="en-GB"/>
        </w:rPr>
        <w:t>hat the philosopher did in engineering ethics. My impression is</w:t>
      </w:r>
      <w:r w:rsidR="00014B4A">
        <w:rPr>
          <w:lang w:val="en-GB"/>
        </w:rPr>
        <w:t xml:space="preserve"> that, except </w:t>
      </w:r>
      <w:r w:rsidR="00014B4A">
        <w:rPr>
          <w:lang w:val="en-GB"/>
        </w:rPr>
        <w:lastRenderedPageBreak/>
        <w:t>for the engineers,</w:t>
      </w:r>
      <w:r w:rsidR="004B2994">
        <w:rPr>
          <w:lang w:val="en-GB"/>
        </w:rPr>
        <w:t xml:space="preserve"> </w:t>
      </w:r>
      <w:r w:rsidR="00014B4A">
        <w:rPr>
          <w:lang w:val="en-GB"/>
        </w:rPr>
        <w:t>most</w:t>
      </w:r>
      <w:r w:rsidR="004B2994">
        <w:rPr>
          <w:lang w:val="en-GB"/>
        </w:rPr>
        <w:t xml:space="preserve"> of the true trailblazers</w:t>
      </w:r>
      <w:r w:rsidR="00AD2C02">
        <w:rPr>
          <w:lang w:val="en-GB"/>
        </w:rPr>
        <w:t xml:space="preserve"> of engineering ethics education</w:t>
      </w:r>
      <w:r w:rsidR="004B2994">
        <w:rPr>
          <w:lang w:val="en-GB"/>
        </w:rPr>
        <w:t xml:space="preserve"> came from </w:t>
      </w:r>
      <w:r w:rsidR="00014B4A">
        <w:rPr>
          <w:lang w:val="en-GB"/>
        </w:rPr>
        <w:t xml:space="preserve">STS or </w:t>
      </w:r>
      <w:r w:rsidR="004B2994">
        <w:rPr>
          <w:lang w:val="en-GB"/>
        </w:rPr>
        <w:t>the philosophy of technology. M</w:t>
      </w:r>
      <w:r w:rsidR="00234A44">
        <w:rPr>
          <w:lang w:val="en-GB"/>
        </w:rPr>
        <w:t>any</w:t>
      </w:r>
      <w:r w:rsidR="004B2994">
        <w:rPr>
          <w:lang w:val="en-GB"/>
        </w:rPr>
        <w:t xml:space="preserve"> of these were at RPI in the 1970s. </w:t>
      </w:r>
      <w:r w:rsidR="003060F6">
        <w:rPr>
          <w:lang w:val="en-GB"/>
        </w:rPr>
        <w:t xml:space="preserve">They recruited </w:t>
      </w:r>
      <w:r w:rsidR="00234A44">
        <w:rPr>
          <w:lang w:val="en-GB"/>
        </w:rPr>
        <w:t xml:space="preserve">some </w:t>
      </w:r>
      <w:r w:rsidR="003060F6">
        <w:rPr>
          <w:lang w:val="en-GB"/>
        </w:rPr>
        <w:t>philosoph</w:t>
      </w:r>
      <w:r w:rsidR="00B8021A">
        <w:rPr>
          <w:lang w:val="en-GB"/>
        </w:rPr>
        <w:t>ers with other specialization</w:t>
      </w:r>
      <w:r w:rsidR="002D5540">
        <w:rPr>
          <w:lang w:val="en-GB"/>
        </w:rPr>
        <w:t>s</w:t>
      </w:r>
      <w:r w:rsidR="003060F6">
        <w:rPr>
          <w:lang w:val="en-GB"/>
        </w:rPr>
        <w:t>. Many of the</w:t>
      </w:r>
      <w:r w:rsidR="00B8021A">
        <w:rPr>
          <w:lang w:val="en-GB"/>
        </w:rPr>
        <w:t>se recruits</w:t>
      </w:r>
      <w:r w:rsidR="003060F6">
        <w:rPr>
          <w:lang w:val="en-GB"/>
        </w:rPr>
        <w:t xml:space="preserve"> </w:t>
      </w:r>
      <w:r w:rsidR="00280830">
        <w:rPr>
          <w:lang w:val="en-GB"/>
        </w:rPr>
        <w:t>(</w:t>
      </w:r>
      <w:r w:rsidR="003060F6">
        <w:rPr>
          <w:lang w:val="en-GB"/>
        </w:rPr>
        <w:t>like</w:t>
      </w:r>
      <w:r w:rsidR="00280830">
        <w:rPr>
          <w:lang w:val="en-GB"/>
        </w:rPr>
        <w:t xml:space="preserve"> John Ladd </w:t>
      </w:r>
      <w:r w:rsidR="003060F6">
        <w:rPr>
          <w:lang w:val="en-GB"/>
        </w:rPr>
        <w:t>and</w:t>
      </w:r>
      <w:r w:rsidR="00280830">
        <w:rPr>
          <w:lang w:val="en-GB"/>
        </w:rPr>
        <w:t xml:space="preserve"> Michael Pritchard)</w:t>
      </w:r>
      <w:r w:rsidR="000E2B8D">
        <w:rPr>
          <w:lang w:val="en-GB"/>
        </w:rPr>
        <w:t xml:space="preserve"> </w:t>
      </w:r>
      <w:r w:rsidR="00280830">
        <w:rPr>
          <w:lang w:val="en-GB"/>
        </w:rPr>
        <w:t>specializ</w:t>
      </w:r>
      <w:r w:rsidR="006F05EF">
        <w:rPr>
          <w:lang w:val="en-GB"/>
        </w:rPr>
        <w:t>ed</w:t>
      </w:r>
      <w:r w:rsidR="00280830">
        <w:rPr>
          <w:lang w:val="en-GB"/>
        </w:rPr>
        <w:t xml:space="preserve"> </w:t>
      </w:r>
      <w:r w:rsidR="00AD2C02">
        <w:rPr>
          <w:lang w:val="en-GB"/>
        </w:rPr>
        <w:t xml:space="preserve">in </w:t>
      </w:r>
      <w:r w:rsidR="00280830">
        <w:rPr>
          <w:lang w:val="en-GB"/>
        </w:rPr>
        <w:t>m</w:t>
      </w:r>
      <w:r w:rsidR="000E2B8D">
        <w:rPr>
          <w:lang w:val="en-GB"/>
        </w:rPr>
        <w:t>oral theory</w:t>
      </w:r>
      <w:r w:rsidR="00AD2C02">
        <w:rPr>
          <w:lang w:val="en-GB"/>
        </w:rPr>
        <w:t xml:space="preserve"> (what philosophers call “ethics”)</w:t>
      </w:r>
      <w:r w:rsidR="006F05EF">
        <w:rPr>
          <w:lang w:val="en-GB"/>
        </w:rPr>
        <w:t xml:space="preserve">. But the rest </w:t>
      </w:r>
      <w:r w:rsidR="00AD2C02">
        <w:rPr>
          <w:lang w:val="en-GB"/>
        </w:rPr>
        <w:t>had other specialization</w:t>
      </w:r>
      <w:r w:rsidR="003060F6">
        <w:rPr>
          <w:lang w:val="en-GB"/>
        </w:rPr>
        <w:t>s. For example, Vivian Weil</w:t>
      </w:r>
      <w:r w:rsidR="00AD2C02">
        <w:rPr>
          <w:lang w:val="en-GB"/>
        </w:rPr>
        <w:t>’s</w:t>
      </w:r>
      <w:r w:rsidR="003060F6">
        <w:rPr>
          <w:lang w:val="en-GB"/>
        </w:rPr>
        <w:t xml:space="preserve"> </w:t>
      </w:r>
      <w:r w:rsidR="00AD2C02">
        <w:rPr>
          <w:lang w:val="en-GB"/>
        </w:rPr>
        <w:t>was</w:t>
      </w:r>
      <w:r w:rsidR="003060F6">
        <w:rPr>
          <w:lang w:val="en-GB"/>
        </w:rPr>
        <w:t xml:space="preserve"> action theory; </w:t>
      </w:r>
      <w:r w:rsidR="006F05EF">
        <w:rPr>
          <w:lang w:val="en-GB"/>
        </w:rPr>
        <w:t xml:space="preserve">Bob </w:t>
      </w:r>
      <w:r w:rsidR="003060F6">
        <w:rPr>
          <w:lang w:val="en-GB"/>
        </w:rPr>
        <w:t>Ladenson</w:t>
      </w:r>
      <w:r w:rsidR="00AD2C02">
        <w:rPr>
          <w:lang w:val="en-GB"/>
        </w:rPr>
        <w:t>’s</w:t>
      </w:r>
      <w:r w:rsidR="003060F6">
        <w:rPr>
          <w:lang w:val="en-GB"/>
        </w:rPr>
        <w:t>, philosophy of law.</w:t>
      </w:r>
      <w:r w:rsidR="006F05EF">
        <w:rPr>
          <w:lang w:val="en-GB"/>
        </w:rPr>
        <w:t xml:space="preserve"> </w:t>
      </w:r>
      <w:r w:rsidR="00AD2C02">
        <w:rPr>
          <w:lang w:val="en-GB"/>
        </w:rPr>
        <w:t>I too belong to th</w:t>
      </w:r>
      <w:r w:rsidR="00234A44">
        <w:rPr>
          <w:lang w:val="en-GB"/>
        </w:rPr>
        <w:t>e</w:t>
      </w:r>
      <w:r w:rsidR="00AD2C02">
        <w:rPr>
          <w:lang w:val="en-GB"/>
        </w:rPr>
        <w:t xml:space="preserve"> motley residue. </w:t>
      </w:r>
      <w:r w:rsidR="006F05EF">
        <w:rPr>
          <w:lang w:val="en-GB"/>
        </w:rPr>
        <w:t xml:space="preserve">I came from political philosophy. </w:t>
      </w:r>
      <w:r w:rsidR="006F05EF">
        <w:rPr>
          <w:rFonts w:cs="Times New Roman"/>
          <w:lang w:val="en-GB"/>
        </w:rPr>
        <w:t>My dissertation defended social contract as an actual contract</w:t>
      </w:r>
      <w:r w:rsidR="006F05EF" w:rsidRPr="006F05EF">
        <w:rPr>
          <w:rFonts w:cs="Times New Roman"/>
          <w:lang w:val="en-GB"/>
        </w:rPr>
        <w:t>—</w:t>
      </w:r>
      <w:r w:rsidR="006F05EF">
        <w:rPr>
          <w:rFonts w:cs="Times New Roman"/>
          <w:lang w:val="en-GB"/>
        </w:rPr>
        <w:t>and I have held that position ever since</w:t>
      </w:r>
      <w:r w:rsidR="006E4015">
        <w:rPr>
          <w:rFonts w:cs="Times New Roman"/>
          <w:lang w:val="en-GB"/>
        </w:rPr>
        <w:t>, though refin</w:t>
      </w:r>
      <w:r w:rsidR="00C51849">
        <w:rPr>
          <w:rFonts w:cs="Times New Roman"/>
          <w:lang w:val="en-GB"/>
        </w:rPr>
        <w:t xml:space="preserve">ing </w:t>
      </w:r>
      <w:r w:rsidR="00234A44">
        <w:rPr>
          <w:rFonts w:cs="Times New Roman"/>
          <w:lang w:val="en-GB"/>
        </w:rPr>
        <w:t xml:space="preserve">it </w:t>
      </w:r>
      <w:r w:rsidR="006E4015">
        <w:rPr>
          <w:rFonts w:cs="Times New Roman"/>
          <w:lang w:val="en-GB"/>
        </w:rPr>
        <w:t>over the years</w:t>
      </w:r>
      <w:r w:rsidR="006F05EF">
        <w:rPr>
          <w:rFonts w:cs="Times New Roman"/>
          <w:lang w:val="en-GB"/>
        </w:rPr>
        <w:t>.</w:t>
      </w:r>
      <w:r w:rsidR="00014B4A">
        <w:rPr>
          <w:rStyle w:val="EndnoteReference"/>
          <w:rFonts w:cs="Times New Roman"/>
          <w:lang w:val="en-GB"/>
        </w:rPr>
        <w:endnoteReference w:id="19"/>
      </w:r>
    </w:p>
    <w:p w14:paraId="64E19F08" w14:textId="77777777" w:rsidR="00913453" w:rsidRDefault="006E4015" w:rsidP="002E330F">
      <w:pPr>
        <w:rPr>
          <w:rFonts w:cs="Times New Roman"/>
          <w:lang w:val="en-GB"/>
        </w:rPr>
      </w:pPr>
      <w:r>
        <w:rPr>
          <w:rFonts w:cs="Times New Roman"/>
          <w:lang w:val="en-GB"/>
        </w:rPr>
        <w:tab/>
      </w:r>
      <w:r w:rsidR="00164403">
        <w:rPr>
          <w:rFonts w:cs="Times New Roman"/>
          <w:lang w:val="en-GB"/>
        </w:rPr>
        <w:t xml:space="preserve">So, when I started thinking about professions, I </w:t>
      </w:r>
      <w:r w:rsidR="00234A44">
        <w:rPr>
          <w:rFonts w:cs="Times New Roman"/>
          <w:lang w:val="en-GB"/>
        </w:rPr>
        <w:t>unsurprisingly</w:t>
      </w:r>
      <w:r w:rsidR="00C51849">
        <w:rPr>
          <w:rFonts w:cs="Times New Roman"/>
          <w:lang w:val="en-GB"/>
        </w:rPr>
        <w:t xml:space="preserve"> </w:t>
      </w:r>
      <w:r w:rsidR="00164403">
        <w:rPr>
          <w:rFonts w:cs="Times New Roman"/>
          <w:lang w:val="en-GB"/>
        </w:rPr>
        <w:t xml:space="preserve">thought </w:t>
      </w:r>
      <w:r w:rsidR="00C51849">
        <w:rPr>
          <w:rFonts w:cs="Times New Roman"/>
          <w:lang w:val="en-GB"/>
        </w:rPr>
        <w:t>of</w:t>
      </w:r>
      <w:r w:rsidR="00164403">
        <w:rPr>
          <w:rFonts w:cs="Times New Roman"/>
          <w:lang w:val="en-GB"/>
        </w:rPr>
        <w:t xml:space="preserve"> them as voluntary associations</w:t>
      </w:r>
      <w:r w:rsidR="00164403" w:rsidRPr="00164403">
        <w:rPr>
          <w:rFonts w:cs="Times New Roman"/>
          <w:lang w:val="en-GB"/>
        </w:rPr>
        <w:t>—</w:t>
      </w:r>
      <w:r w:rsidR="00164403">
        <w:rPr>
          <w:rFonts w:cs="Times New Roman"/>
          <w:lang w:val="en-GB"/>
        </w:rPr>
        <w:t xml:space="preserve">that is, as </w:t>
      </w:r>
      <w:proofErr w:type="gramStart"/>
      <w:r w:rsidR="00164403">
        <w:rPr>
          <w:rFonts w:cs="Times New Roman"/>
          <w:lang w:val="en-GB"/>
        </w:rPr>
        <w:t>a number of</w:t>
      </w:r>
      <w:proofErr w:type="gramEnd"/>
      <w:r w:rsidR="00164403">
        <w:rPr>
          <w:rFonts w:cs="Times New Roman"/>
          <w:lang w:val="en-GB"/>
        </w:rPr>
        <w:t xml:space="preserve"> individuals held together by an express or tacit contract.</w:t>
      </w:r>
      <w:r w:rsidR="00913453">
        <w:rPr>
          <w:rFonts w:cs="Times New Roman"/>
          <w:lang w:val="en-GB"/>
        </w:rPr>
        <w:t xml:space="preserve"> I thought that so obvious that I did not think about writing a paper </w:t>
      </w:r>
      <w:r w:rsidR="00B8021A">
        <w:rPr>
          <w:rFonts w:cs="Times New Roman"/>
          <w:lang w:val="en-GB"/>
        </w:rPr>
        <w:t xml:space="preserve">arguing for that </w:t>
      </w:r>
      <w:r w:rsidR="00C51849">
        <w:rPr>
          <w:rFonts w:cs="Times New Roman"/>
          <w:lang w:val="en-GB"/>
        </w:rPr>
        <w:t>way of thinking about them</w:t>
      </w:r>
      <w:r w:rsidR="00913453">
        <w:rPr>
          <w:rFonts w:cs="Times New Roman"/>
          <w:lang w:val="en-GB"/>
        </w:rPr>
        <w:t xml:space="preserve"> until I was asked to</w:t>
      </w:r>
      <w:r w:rsidR="00913453" w:rsidRPr="00913453">
        <w:rPr>
          <w:rFonts w:cs="Times New Roman"/>
          <w:lang w:val="en-GB"/>
        </w:rPr>
        <w:t>—</w:t>
      </w:r>
      <w:r w:rsidR="00913453">
        <w:rPr>
          <w:rFonts w:cs="Times New Roman"/>
          <w:lang w:val="en-GB"/>
        </w:rPr>
        <w:t xml:space="preserve">and that was not until the </w:t>
      </w:r>
      <w:r w:rsidR="00234A44">
        <w:rPr>
          <w:rFonts w:cs="Times New Roman"/>
          <w:lang w:val="en-GB"/>
        </w:rPr>
        <w:t>f</w:t>
      </w:r>
      <w:r w:rsidR="002965EB">
        <w:rPr>
          <w:rFonts w:cs="Times New Roman"/>
          <w:lang w:val="en-GB"/>
        </w:rPr>
        <w:t xml:space="preserve">all </w:t>
      </w:r>
      <w:r w:rsidR="00913453">
        <w:rPr>
          <w:rFonts w:cs="Times New Roman"/>
          <w:lang w:val="en-GB"/>
        </w:rPr>
        <w:t xml:space="preserve">of </w:t>
      </w:r>
      <w:r w:rsidR="002965EB">
        <w:rPr>
          <w:rFonts w:cs="Times New Roman"/>
          <w:lang w:val="en-GB"/>
        </w:rPr>
        <w:t>1985</w:t>
      </w:r>
      <w:r w:rsidR="00164403">
        <w:rPr>
          <w:rFonts w:cs="Times New Roman"/>
          <w:lang w:val="en-GB"/>
        </w:rPr>
        <w:t>.</w:t>
      </w:r>
      <w:r w:rsidR="00164403">
        <w:rPr>
          <w:rStyle w:val="EndnoteReference"/>
          <w:rFonts w:cs="Times New Roman"/>
          <w:lang w:val="en-GB"/>
        </w:rPr>
        <w:endnoteReference w:id="20"/>
      </w:r>
      <w:r w:rsidR="0027069A">
        <w:rPr>
          <w:rFonts w:cs="Times New Roman"/>
          <w:lang w:val="en-GB"/>
        </w:rPr>
        <w:t xml:space="preserve"> </w:t>
      </w:r>
      <w:r w:rsidR="00463136">
        <w:rPr>
          <w:rFonts w:cs="Times New Roman"/>
          <w:lang w:val="en-GB"/>
        </w:rPr>
        <w:t xml:space="preserve">How </w:t>
      </w:r>
      <w:r w:rsidR="00913453">
        <w:rPr>
          <w:rFonts w:cs="Times New Roman"/>
          <w:lang w:val="en-GB"/>
        </w:rPr>
        <w:t>I came to be asked is</w:t>
      </w:r>
      <w:r w:rsidR="00463136">
        <w:rPr>
          <w:rFonts w:cs="Times New Roman"/>
          <w:lang w:val="en-GB"/>
        </w:rPr>
        <w:t xml:space="preserve"> still</w:t>
      </w:r>
      <w:r w:rsidR="00913453">
        <w:rPr>
          <w:rFonts w:cs="Times New Roman"/>
          <w:lang w:val="en-GB"/>
        </w:rPr>
        <w:t xml:space="preserve"> something of a</w:t>
      </w:r>
      <w:r w:rsidR="00463136">
        <w:rPr>
          <w:rFonts w:cs="Times New Roman"/>
          <w:lang w:val="en-GB"/>
        </w:rPr>
        <w:t xml:space="preserve"> myster</w:t>
      </w:r>
      <w:r w:rsidR="00913453">
        <w:rPr>
          <w:rFonts w:cs="Times New Roman"/>
          <w:lang w:val="en-GB"/>
        </w:rPr>
        <w:t>y to me</w:t>
      </w:r>
      <w:r w:rsidR="00463136">
        <w:rPr>
          <w:rFonts w:cs="Times New Roman"/>
          <w:lang w:val="en-GB"/>
        </w:rPr>
        <w:t xml:space="preserve">. </w:t>
      </w:r>
      <w:r w:rsidR="00913453">
        <w:rPr>
          <w:rFonts w:cs="Times New Roman"/>
          <w:lang w:val="en-GB"/>
        </w:rPr>
        <w:t>Here is what I can piece together.</w:t>
      </w:r>
    </w:p>
    <w:p w14:paraId="3E9EF090" w14:textId="77777777" w:rsidR="009A7838" w:rsidRDefault="00913453" w:rsidP="002E330F">
      <w:pPr>
        <w:rPr>
          <w:lang w:val="en-GB"/>
        </w:rPr>
      </w:pPr>
      <w:r>
        <w:rPr>
          <w:rFonts w:cs="Times New Roman"/>
          <w:lang w:val="en-GB"/>
        </w:rPr>
        <w:tab/>
      </w:r>
      <w:r w:rsidR="009B6349">
        <w:rPr>
          <w:rFonts w:cs="Times New Roman"/>
          <w:lang w:val="en-GB"/>
        </w:rPr>
        <w:t>Because</w:t>
      </w:r>
      <w:r>
        <w:rPr>
          <w:rFonts w:cs="Times New Roman"/>
          <w:lang w:val="en-GB"/>
        </w:rPr>
        <w:t xml:space="preserve"> I held a</w:t>
      </w:r>
      <w:r w:rsidR="004F01E2">
        <w:rPr>
          <w:rFonts w:cs="Times New Roman"/>
          <w:lang w:val="en-GB"/>
        </w:rPr>
        <w:t>n</w:t>
      </w:r>
      <w:r>
        <w:rPr>
          <w:rFonts w:cs="Times New Roman"/>
          <w:lang w:val="en-GB"/>
        </w:rPr>
        <w:t xml:space="preserve"> </w:t>
      </w:r>
      <w:r w:rsidR="004F01E2">
        <w:rPr>
          <w:rFonts w:cs="Times New Roman"/>
          <w:lang w:val="en-GB"/>
        </w:rPr>
        <w:t xml:space="preserve">NEH </w:t>
      </w:r>
      <w:r>
        <w:rPr>
          <w:rFonts w:cs="Times New Roman"/>
          <w:lang w:val="en-GB"/>
        </w:rPr>
        <w:t xml:space="preserve">grant </w:t>
      </w:r>
      <w:r w:rsidR="009B6349">
        <w:rPr>
          <w:rFonts w:cs="Times New Roman"/>
          <w:lang w:val="en-GB"/>
        </w:rPr>
        <w:t>for the academic year 1984-8</w:t>
      </w:r>
      <w:r w:rsidR="00BA3792">
        <w:rPr>
          <w:rFonts w:cs="Times New Roman"/>
          <w:lang w:val="en-GB"/>
        </w:rPr>
        <w:t>5</w:t>
      </w:r>
      <w:r w:rsidR="009B6349">
        <w:rPr>
          <w:rFonts w:cs="Times New Roman"/>
          <w:lang w:val="en-GB"/>
        </w:rPr>
        <w:t xml:space="preserve"> and was living in Hyde Park, I asked to </w:t>
      </w:r>
      <w:r w:rsidR="00234A44">
        <w:rPr>
          <w:rFonts w:cs="Times New Roman"/>
          <w:lang w:val="en-GB"/>
        </w:rPr>
        <w:t xml:space="preserve">be </w:t>
      </w:r>
      <w:r>
        <w:rPr>
          <w:lang w:val="en-GB"/>
        </w:rPr>
        <w:t>a visiting scholar</w:t>
      </w:r>
      <w:r w:rsidR="00E1346E">
        <w:rPr>
          <w:lang w:val="en-GB"/>
        </w:rPr>
        <w:t xml:space="preserve"> in the </w:t>
      </w:r>
      <w:r w:rsidR="00234A44">
        <w:rPr>
          <w:lang w:val="en-GB"/>
        </w:rPr>
        <w:t xml:space="preserve">UC’s </w:t>
      </w:r>
      <w:r w:rsidR="00E1346E">
        <w:rPr>
          <w:lang w:val="en-GB"/>
        </w:rPr>
        <w:t>Philosophy Department</w:t>
      </w:r>
      <w:r w:rsidR="009B6349">
        <w:rPr>
          <w:lang w:val="en-GB"/>
        </w:rPr>
        <w:t>. That</w:t>
      </w:r>
      <w:r w:rsidR="00E1346E">
        <w:rPr>
          <w:lang w:val="en-GB"/>
        </w:rPr>
        <w:t xml:space="preserve"> status</w:t>
      </w:r>
      <w:r w:rsidR="009B6349">
        <w:rPr>
          <w:lang w:val="en-GB"/>
        </w:rPr>
        <w:t xml:space="preserve"> not</w:t>
      </w:r>
      <w:r>
        <w:rPr>
          <w:lang w:val="en-GB"/>
        </w:rPr>
        <w:t xml:space="preserve"> only g</w:t>
      </w:r>
      <w:r w:rsidR="00BA3792">
        <w:rPr>
          <w:lang w:val="en-GB"/>
        </w:rPr>
        <w:t>a</w:t>
      </w:r>
      <w:r>
        <w:rPr>
          <w:lang w:val="en-GB"/>
        </w:rPr>
        <w:t>v</w:t>
      </w:r>
      <w:r w:rsidR="009B6349">
        <w:rPr>
          <w:lang w:val="en-GB"/>
        </w:rPr>
        <w:t>e</w:t>
      </w:r>
      <w:r>
        <w:rPr>
          <w:lang w:val="en-GB"/>
        </w:rPr>
        <w:t xml:space="preserve"> me access to its libraries but also, apparently, alert</w:t>
      </w:r>
      <w:r w:rsidR="009B6349">
        <w:rPr>
          <w:lang w:val="en-GB"/>
        </w:rPr>
        <w:t>ed</w:t>
      </w:r>
      <w:r>
        <w:rPr>
          <w:lang w:val="en-GB"/>
        </w:rPr>
        <w:t xml:space="preserve"> Russell Hardin to my presence.</w:t>
      </w:r>
      <w:r w:rsidR="00960CFD">
        <w:rPr>
          <w:lang w:val="en-GB"/>
        </w:rPr>
        <w:t xml:space="preserve"> Hardin </w:t>
      </w:r>
      <w:r w:rsidR="00BA3792">
        <w:rPr>
          <w:lang w:val="en-GB"/>
        </w:rPr>
        <w:t>chaired</w:t>
      </w:r>
      <w:r w:rsidR="00960CFD">
        <w:rPr>
          <w:lang w:val="en-GB"/>
        </w:rPr>
        <w:t xml:space="preserve"> a </w:t>
      </w:r>
      <w:r w:rsidR="009B6349">
        <w:rPr>
          <w:lang w:val="en-GB"/>
        </w:rPr>
        <w:t xml:space="preserve">continuing </w:t>
      </w:r>
      <w:r w:rsidR="00E1346E">
        <w:rPr>
          <w:lang w:val="en-GB"/>
        </w:rPr>
        <w:t>W</w:t>
      </w:r>
      <w:r w:rsidR="00960CFD">
        <w:rPr>
          <w:lang w:val="en-GB"/>
        </w:rPr>
        <w:t>orkshop</w:t>
      </w:r>
      <w:r w:rsidR="00E1346E">
        <w:rPr>
          <w:lang w:val="en-GB"/>
        </w:rPr>
        <w:t xml:space="preserve"> on E</w:t>
      </w:r>
      <w:r w:rsidR="00D272F2">
        <w:rPr>
          <w:lang w:val="en-GB"/>
        </w:rPr>
        <w:t xml:space="preserve">thics and </w:t>
      </w:r>
      <w:r w:rsidR="00E1346E">
        <w:rPr>
          <w:lang w:val="en-GB"/>
        </w:rPr>
        <w:t>P</w:t>
      </w:r>
      <w:r w:rsidR="00D272F2">
        <w:rPr>
          <w:lang w:val="en-GB"/>
        </w:rPr>
        <w:t xml:space="preserve">ublic </w:t>
      </w:r>
      <w:r w:rsidR="00E1346E">
        <w:rPr>
          <w:lang w:val="en-GB"/>
        </w:rPr>
        <w:t>P</w:t>
      </w:r>
      <w:r w:rsidR="00D272F2">
        <w:rPr>
          <w:lang w:val="en-GB"/>
        </w:rPr>
        <w:t>olicy</w:t>
      </w:r>
      <w:r w:rsidR="00960CFD">
        <w:rPr>
          <w:lang w:val="en-GB"/>
        </w:rPr>
        <w:t xml:space="preserve"> </w:t>
      </w:r>
      <w:r w:rsidR="009B6349">
        <w:rPr>
          <w:lang w:val="en-GB"/>
        </w:rPr>
        <w:t xml:space="preserve">attended by philosophers, lawyers, political scientists, and religious studies faculty from all over </w:t>
      </w:r>
      <w:r w:rsidR="00E1346E">
        <w:rPr>
          <w:lang w:val="en-GB"/>
        </w:rPr>
        <w:t>“</w:t>
      </w:r>
      <w:r w:rsidR="009B6349">
        <w:rPr>
          <w:lang w:val="en-GB"/>
        </w:rPr>
        <w:t>Chicago</w:t>
      </w:r>
      <w:r w:rsidR="00E1346E">
        <w:rPr>
          <w:lang w:val="en-GB"/>
        </w:rPr>
        <w:t>land”</w:t>
      </w:r>
      <w:r w:rsidR="009B6349">
        <w:rPr>
          <w:lang w:val="en-GB"/>
        </w:rPr>
        <w:t xml:space="preserve">. The workshop met every month or two. Membership was by invitation. Each meeting began with the reading of a paper by a member of the workshop or a </w:t>
      </w:r>
      <w:r w:rsidR="00BA3792">
        <w:rPr>
          <w:lang w:val="en-GB"/>
        </w:rPr>
        <w:t xml:space="preserve">visitor from </w:t>
      </w:r>
      <w:r w:rsidR="009B6349">
        <w:rPr>
          <w:lang w:val="en-GB"/>
        </w:rPr>
        <w:t>out of town. There would be a critical discussion of the paper after the reading. During one of those discussions, I</w:t>
      </w:r>
      <w:r w:rsidR="00E1346E">
        <w:rPr>
          <w:lang w:val="en-GB"/>
        </w:rPr>
        <w:t xml:space="preserve"> must have</w:t>
      </w:r>
      <w:r w:rsidR="009B6349">
        <w:rPr>
          <w:lang w:val="en-GB"/>
        </w:rPr>
        <w:t xml:space="preserve"> said something about </w:t>
      </w:r>
      <w:r w:rsidR="0096301B">
        <w:rPr>
          <w:lang w:val="en-GB"/>
        </w:rPr>
        <w:t>“</w:t>
      </w:r>
      <w:r w:rsidR="009B6349">
        <w:rPr>
          <w:lang w:val="en-GB"/>
        </w:rPr>
        <w:t>authority</w:t>
      </w:r>
      <w:r w:rsidR="0096301B">
        <w:rPr>
          <w:lang w:val="en-GB"/>
        </w:rPr>
        <w:t>”</w:t>
      </w:r>
      <w:r w:rsidR="00DE2CCD">
        <w:rPr>
          <w:lang w:val="en-GB"/>
        </w:rPr>
        <w:t xml:space="preserve">. I no longer </w:t>
      </w:r>
      <w:r w:rsidR="004F01E2">
        <w:rPr>
          <w:lang w:val="en-GB"/>
        </w:rPr>
        <w:t>remember</w:t>
      </w:r>
      <w:r w:rsidR="00DE2CCD">
        <w:rPr>
          <w:lang w:val="en-GB"/>
        </w:rPr>
        <w:t xml:space="preserve"> what. But a few months later, I go</w:t>
      </w:r>
      <w:r w:rsidR="00E1346E">
        <w:rPr>
          <w:lang w:val="en-GB"/>
        </w:rPr>
        <w:t>t</w:t>
      </w:r>
      <w:r w:rsidR="00DE2CCD">
        <w:rPr>
          <w:lang w:val="en-GB"/>
        </w:rPr>
        <w:t xml:space="preserve"> a letter from one of the editors of NOMOS</w:t>
      </w:r>
      <w:r w:rsidR="00E1346E">
        <w:rPr>
          <w:lang w:val="en-GB"/>
        </w:rPr>
        <w:t>,</w:t>
      </w:r>
      <w:r w:rsidR="00DE2CCD">
        <w:rPr>
          <w:lang w:val="en-GB"/>
        </w:rPr>
        <w:t xml:space="preserve"> asking me to contribute to the next volume, which was to be on “authority”. This was my second contact with NOMOS. The first occurred </w:t>
      </w:r>
      <w:r w:rsidR="0096301B">
        <w:rPr>
          <w:lang w:val="en-GB"/>
        </w:rPr>
        <w:t>two</w:t>
      </w:r>
      <w:r w:rsidR="00DE2CCD">
        <w:rPr>
          <w:lang w:val="en-GB"/>
        </w:rPr>
        <w:t xml:space="preserve"> year</w:t>
      </w:r>
      <w:r w:rsidR="0096301B">
        <w:rPr>
          <w:lang w:val="en-GB"/>
        </w:rPr>
        <w:t>s</w:t>
      </w:r>
      <w:r w:rsidR="00DE2CCD">
        <w:rPr>
          <w:lang w:val="en-GB"/>
        </w:rPr>
        <w:t xml:space="preserve"> earlier when I was asked to allow the reprinting of a paper on punishment </w:t>
      </w:r>
      <w:r w:rsidR="00BA3792">
        <w:rPr>
          <w:lang w:val="en-GB"/>
        </w:rPr>
        <w:t xml:space="preserve">that </w:t>
      </w:r>
      <w:r w:rsidR="00DE2CCD">
        <w:rPr>
          <w:lang w:val="en-GB"/>
        </w:rPr>
        <w:t xml:space="preserve">I had published in </w:t>
      </w:r>
      <w:r w:rsidR="00DE2CCD" w:rsidRPr="00DE2CCD">
        <w:rPr>
          <w:i/>
          <w:lang w:val="en-GB"/>
        </w:rPr>
        <w:t>Ethics</w:t>
      </w:r>
      <w:r w:rsidR="00DE2CCD">
        <w:rPr>
          <w:lang w:val="en-GB"/>
        </w:rPr>
        <w:t xml:space="preserve"> </w:t>
      </w:r>
      <w:r w:rsidR="0096301B">
        <w:rPr>
          <w:lang w:val="en-GB"/>
        </w:rPr>
        <w:t>the</w:t>
      </w:r>
      <w:r w:rsidR="00DE2CCD">
        <w:rPr>
          <w:lang w:val="en-GB"/>
        </w:rPr>
        <w:t xml:space="preserve"> year before</w:t>
      </w:r>
      <w:r w:rsidR="0096301B">
        <w:rPr>
          <w:lang w:val="en-GB"/>
        </w:rPr>
        <w:t xml:space="preserve"> that</w:t>
      </w:r>
      <w:r w:rsidR="00DE2CCD">
        <w:rPr>
          <w:lang w:val="en-GB"/>
        </w:rPr>
        <w:t xml:space="preserve">. Hardin was then Editor-in-Chief of that </w:t>
      </w:r>
      <w:r w:rsidR="00FC535B">
        <w:rPr>
          <w:lang w:val="en-GB"/>
        </w:rPr>
        <w:t xml:space="preserve">respected </w:t>
      </w:r>
      <w:r w:rsidR="00DE2CCD">
        <w:rPr>
          <w:lang w:val="en-GB"/>
        </w:rPr>
        <w:t>journal. NOMOS has never asked to me to write anything</w:t>
      </w:r>
      <w:r w:rsidR="002B10E4">
        <w:rPr>
          <w:lang w:val="en-GB"/>
        </w:rPr>
        <w:t xml:space="preserve"> before or</w:t>
      </w:r>
      <w:r w:rsidR="00DE2CCD">
        <w:rPr>
          <w:lang w:val="en-GB"/>
        </w:rPr>
        <w:t xml:space="preserve"> since.</w:t>
      </w:r>
      <w:r w:rsidR="00FC535B">
        <w:rPr>
          <w:lang w:val="en-GB"/>
        </w:rPr>
        <w:t xml:space="preserve"> </w:t>
      </w:r>
      <w:r w:rsidR="00E1346E">
        <w:rPr>
          <w:lang w:val="en-GB"/>
        </w:rPr>
        <w:t>Hence, my guess that Hardin was the link.</w:t>
      </w:r>
    </w:p>
    <w:p w14:paraId="727FAB69" w14:textId="6821FE9B" w:rsidR="00FE04ED" w:rsidRDefault="00BA3792" w:rsidP="00D22B95">
      <w:r>
        <w:lastRenderedPageBreak/>
        <w:tab/>
      </w:r>
      <w:r w:rsidR="00063265">
        <w:t>NOMOS specifically asked for something about t</w:t>
      </w:r>
      <w:r>
        <w:t>he authority of professional codes. That fit with my new interest in the professional ethics of engineers. But the profession I focused on was lawyers.</w:t>
      </w:r>
      <w:r w:rsidR="00D25AD2">
        <w:t xml:space="preserve"> The paper has a simple form</w:t>
      </w:r>
      <w:r w:rsidR="00D272F2">
        <w:t xml:space="preserve">: 1) an analysis </w:t>
      </w:r>
      <w:r w:rsidR="00D25AD2">
        <w:t>of “authority”</w:t>
      </w:r>
      <w:r w:rsidR="00D272F2">
        <w:t xml:space="preserve">, identifying three kinds; 2) </w:t>
      </w:r>
      <w:r w:rsidR="00D25AD2">
        <w:t xml:space="preserve">a definition of </w:t>
      </w:r>
      <w:r w:rsidR="00D272F2">
        <w:t>“profession”</w:t>
      </w:r>
      <w:r w:rsidR="0096301B">
        <w:t xml:space="preserve"> (one I have not changed much since)</w:t>
      </w:r>
      <w:r w:rsidR="00D272F2">
        <w:t>; 3) an analysis of the authority of a professional code</w:t>
      </w:r>
      <w:r w:rsidR="00FE04ED">
        <w:t>, emphasizing it</w:t>
      </w:r>
      <w:r w:rsidR="00790066">
        <w:t>s</w:t>
      </w:r>
      <w:r w:rsidR="00FE04ED">
        <w:t xml:space="preserve"> formal (conventional) authority</w:t>
      </w:r>
      <w:r w:rsidR="00E1346E">
        <w:t xml:space="preserve"> rather tha</w:t>
      </w:r>
      <w:r w:rsidR="0096301B">
        <w:t>n</w:t>
      </w:r>
      <w:r w:rsidR="00E1346E">
        <w:t xml:space="preserve"> one of the other two kinds</w:t>
      </w:r>
      <w:r w:rsidR="00D272F2">
        <w:t>; and 4) an explanation of why that authority is primarily moral</w:t>
      </w:r>
      <w:r w:rsidR="00FE04ED">
        <w:t xml:space="preserve"> even though formal</w:t>
      </w:r>
      <w:r w:rsidR="0096301B">
        <w:t xml:space="preserve"> (since its </w:t>
      </w:r>
      <w:r w:rsidR="003A38E3">
        <w:t>authority</w:t>
      </w:r>
      <w:r w:rsidR="0096301B">
        <w:t xml:space="preserve"> rests on something like a promise)</w:t>
      </w:r>
      <w:r w:rsidR="00D272F2">
        <w:t>.</w:t>
      </w:r>
    </w:p>
    <w:p w14:paraId="26DFD8F3" w14:textId="77777777" w:rsidR="00046EF1" w:rsidRDefault="00D272F2" w:rsidP="00D22B95">
      <w:pPr>
        <w:rPr>
          <w:rFonts w:eastAsia="Times New Roman" w:cs="Times New Roman"/>
          <w:szCs w:val="24"/>
        </w:rPr>
      </w:pPr>
      <w:r>
        <w:t xml:space="preserve"> </w:t>
      </w:r>
      <w:r w:rsidR="00FE04ED">
        <w:tab/>
      </w:r>
      <w:r w:rsidR="00FE04ED" w:rsidRPr="00FE04ED">
        <w:rPr>
          <w:rFonts w:eastAsia="Times New Roman" w:cs="Times New Roman"/>
          <w:szCs w:val="24"/>
        </w:rPr>
        <w:t xml:space="preserve">I presented an early draft of the first half of this paper </w:t>
      </w:r>
      <w:r w:rsidR="00FE04ED" w:rsidRPr="00E1346E">
        <w:rPr>
          <w:rFonts w:eastAsia="Times New Roman" w:cs="Times New Roman"/>
          <w:i/>
          <w:szCs w:val="24"/>
        </w:rPr>
        <w:t>in absentia</w:t>
      </w:r>
      <w:r w:rsidR="00FE04ED">
        <w:rPr>
          <w:rFonts w:eastAsia="Times New Roman" w:cs="Times New Roman"/>
          <w:szCs w:val="24"/>
        </w:rPr>
        <w:t xml:space="preserve"> </w:t>
      </w:r>
      <w:r w:rsidR="00FE04ED" w:rsidRPr="00FE04ED">
        <w:rPr>
          <w:rFonts w:eastAsia="Times New Roman" w:cs="Times New Roman"/>
          <w:szCs w:val="24"/>
        </w:rPr>
        <w:t>at IIT</w:t>
      </w:r>
      <w:r w:rsidR="0096301B">
        <w:rPr>
          <w:rFonts w:eastAsia="Times New Roman" w:cs="Times New Roman"/>
          <w:szCs w:val="24"/>
        </w:rPr>
        <w:t>’</w:t>
      </w:r>
      <w:r w:rsidR="00FE04ED" w:rsidRPr="00FE04ED">
        <w:rPr>
          <w:rFonts w:eastAsia="Times New Roman" w:cs="Times New Roman"/>
          <w:szCs w:val="24"/>
        </w:rPr>
        <w:t>s</w:t>
      </w:r>
      <w:r w:rsidR="00FE04ED">
        <w:rPr>
          <w:rFonts w:eastAsia="Times New Roman" w:cs="Times New Roman"/>
          <w:szCs w:val="24"/>
        </w:rPr>
        <w:t xml:space="preserve"> philosophy colloquium on</w:t>
      </w:r>
      <w:r w:rsidR="00FE04ED" w:rsidRPr="00FE04ED">
        <w:rPr>
          <w:rFonts w:eastAsia="Times New Roman" w:cs="Times New Roman"/>
          <w:szCs w:val="24"/>
        </w:rPr>
        <w:t xml:space="preserve"> December 2, 1985. I </w:t>
      </w:r>
      <w:r w:rsidR="00FE04ED">
        <w:rPr>
          <w:rFonts w:eastAsia="Times New Roman" w:cs="Times New Roman"/>
          <w:szCs w:val="24"/>
        </w:rPr>
        <w:t>was absent from my own presentation because the teenage</w:t>
      </w:r>
      <w:r w:rsidR="002D5A22">
        <w:rPr>
          <w:rFonts w:eastAsia="Times New Roman" w:cs="Times New Roman"/>
          <w:szCs w:val="24"/>
        </w:rPr>
        <w:t>r</w:t>
      </w:r>
      <w:r w:rsidR="00FE04ED">
        <w:rPr>
          <w:rFonts w:eastAsia="Times New Roman" w:cs="Times New Roman"/>
          <w:szCs w:val="24"/>
        </w:rPr>
        <w:t xml:space="preserve"> who was to babysit my son failed to show up.  Those present, having read the paper, asked questions and then </w:t>
      </w:r>
      <w:proofErr w:type="gramStart"/>
      <w:r w:rsidR="00FE04ED">
        <w:rPr>
          <w:rFonts w:eastAsia="Times New Roman" w:cs="Times New Roman"/>
          <w:szCs w:val="24"/>
        </w:rPr>
        <w:t>imagined</w:t>
      </w:r>
      <w:proofErr w:type="gramEnd"/>
      <w:r w:rsidR="00FE04ED">
        <w:rPr>
          <w:rFonts w:eastAsia="Times New Roman" w:cs="Times New Roman"/>
          <w:szCs w:val="24"/>
        </w:rPr>
        <w:t xml:space="preserve"> what I would</w:t>
      </w:r>
      <w:r w:rsidR="002D5A22">
        <w:rPr>
          <w:rFonts w:eastAsia="Times New Roman" w:cs="Times New Roman"/>
          <w:szCs w:val="24"/>
        </w:rPr>
        <w:t xml:space="preserve"> have replied</w:t>
      </w:r>
      <w:r w:rsidR="00FE04ED">
        <w:rPr>
          <w:rFonts w:eastAsia="Times New Roman" w:cs="Times New Roman"/>
          <w:szCs w:val="24"/>
        </w:rPr>
        <w:t>. Bob later called me to report the lively discussion</w:t>
      </w:r>
      <w:r w:rsidR="00FE04ED" w:rsidRPr="00FE04ED">
        <w:rPr>
          <w:rFonts w:eastAsia="Times New Roman" w:cs="Times New Roman"/>
          <w:szCs w:val="24"/>
        </w:rPr>
        <w:t xml:space="preserve">. </w:t>
      </w:r>
      <w:r w:rsidR="00FE04ED">
        <w:rPr>
          <w:rFonts w:eastAsia="Times New Roman" w:cs="Times New Roman"/>
          <w:szCs w:val="24"/>
        </w:rPr>
        <w:t>I found it useful. I presented the penultimate draft</w:t>
      </w:r>
      <w:r w:rsidR="0096301B">
        <w:rPr>
          <w:rFonts w:eastAsia="Times New Roman" w:cs="Times New Roman"/>
          <w:szCs w:val="24"/>
        </w:rPr>
        <w:t xml:space="preserve"> of</w:t>
      </w:r>
      <w:r w:rsidR="002D5A22">
        <w:rPr>
          <w:rFonts w:eastAsia="Times New Roman" w:cs="Times New Roman"/>
          <w:szCs w:val="24"/>
        </w:rPr>
        <w:t xml:space="preserve"> the paper</w:t>
      </w:r>
      <w:r w:rsidR="00FE04ED">
        <w:rPr>
          <w:rFonts w:eastAsia="Times New Roman" w:cs="Times New Roman"/>
          <w:szCs w:val="24"/>
        </w:rPr>
        <w:t xml:space="preserve"> to Hardin</w:t>
      </w:r>
      <w:r w:rsidR="0096301B">
        <w:rPr>
          <w:rFonts w:eastAsia="Times New Roman" w:cs="Times New Roman"/>
          <w:szCs w:val="24"/>
        </w:rPr>
        <w:t>’</w:t>
      </w:r>
      <w:r w:rsidR="00FE04ED">
        <w:rPr>
          <w:rFonts w:eastAsia="Times New Roman" w:cs="Times New Roman"/>
          <w:szCs w:val="24"/>
        </w:rPr>
        <w:t>s w</w:t>
      </w:r>
      <w:r w:rsidR="00FE04ED" w:rsidRPr="00FE04ED">
        <w:rPr>
          <w:rFonts w:eastAsia="Times New Roman" w:cs="Times New Roman"/>
          <w:szCs w:val="24"/>
        </w:rPr>
        <w:t xml:space="preserve">orkshop </w:t>
      </w:r>
      <w:r w:rsidR="003623E7">
        <w:rPr>
          <w:rFonts w:eastAsia="Times New Roman" w:cs="Times New Roman"/>
          <w:szCs w:val="24"/>
        </w:rPr>
        <w:t xml:space="preserve">a day </w:t>
      </w:r>
      <w:r w:rsidR="002D5A22">
        <w:rPr>
          <w:rFonts w:eastAsia="Times New Roman" w:cs="Times New Roman"/>
          <w:szCs w:val="24"/>
        </w:rPr>
        <w:t>before</w:t>
      </w:r>
      <w:r w:rsidR="003623E7">
        <w:rPr>
          <w:rFonts w:eastAsia="Times New Roman" w:cs="Times New Roman"/>
          <w:szCs w:val="24"/>
        </w:rPr>
        <w:t xml:space="preserve"> the Challenger exploded. </w:t>
      </w:r>
    </w:p>
    <w:p w14:paraId="7492BB37" w14:textId="77777777" w:rsidR="00DE503B" w:rsidRPr="00046EF1" w:rsidRDefault="00046EF1" w:rsidP="00D22B95">
      <w:pPr>
        <w:rPr>
          <w:rFonts w:eastAsia="Times New Roman" w:cs="Times New Roman"/>
          <w:szCs w:val="24"/>
        </w:rPr>
      </w:pPr>
      <w:r>
        <w:rPr>
          <w:rFonts w:eastAsia="Times New Roman" w:cs="Times New Roman"/>
          <w:szCs w:val="24"/>
        </w:rPr>
        <w:tab/>
      </w:r>
      <w:r w:rsidR="003623E7">
        <w:rPr>
          <w:rFonts w:eastAsia="Times New Roman" w:cs="Times New Roman"/>
          <w:szCs w:val="24"/>
        </w:rPr>
        <w:t>So, when I came to write th</w:t>
      </w:r>
      <w:r w:rsidR="0096301B">
        <w:rPr>
          <w:rFonts w:eastAsia="Times New Roman" w:cs="Times New Roman"/>
          <w:szCs w:val="24"/>
        </w:rPr>
        <w:t>e</w:t>
      </w:r>
      <w:r w:rsidR="003623E7">
        <w:rPr>
          <w:rFonts w:eastAsia="Times New Roman" w:cs="Times New Roman"/>
          <w:szCs w:val="24"/>
        </w:rPr>
        <w:t xml:space="preserve"> module on codes of ethics in engineering, I had a theory already worked out and ready to apply</w:t>
      </w:r>
      <w:r>
        <w:rPr>
          <w:rFonts w:eastAsia="Times New Roman" w:cs="Times New Roman"/>
          <w:szCs w:val="24"/>
        </w:rPr>
        <w:t xml:space="preserve">, but not one then popular in the engineering ethics literature. </w:t>
      </w:r>
      <w:r w:rsidR="002C3187">
        <w:rPr>
          <w:rFonts w:eastAsia="Times New Roman" w:cs="Times New Roman"/>
          <w:szCs w:val="24"/>
        </w:rPr>
        <w:t>Some of the others</w:t>
      </w:r>
      <w:r w:rsidR="002C3187" w:rsidRPr="002C3187">
        <w:rPr>
          <w:rFonts w:eastAsia="Times New Roman" w:cs="Times New Roman"/>
          <w:szCs w:val="24"/>
        </w:rPr>
        <w:t xml:space="preserve"> </w:t>
      </w:r>
      <w:r w:rsidR="002C3187">
        <w:rPr>
          <w:rFonts w:eastAsia="Times New Roman" w:cs="Times New Roman"/>
          <w:szCs w:val="24"/>
        </w:rPr>
        <w:t>treated society as a bo</w:t>
      </w:r>
      <w:r w:rsidR="0096301B">
        <w:rPr>
          <w:rFonts w:eastAsia="Times New Roman" w:cs="Times New Roman"/>
          <w:szCs w:val="24"/>
        </w:rPr>
        <w:t>dy with power over individuals, one that</w:t>
      </w:r>
      <w:r w:rsidR="002C3187">
        <w:rPr>
          <w:rFonts w:eastAsia="Times New Roman" w:cs="Times New Roman"/>
          <w:szCs w:val="24"/>
        </w:rPr>
        <w:t xml:space="preserve"> could contract with individual engineers, a professional association, or the </w:t>
      </w:r>
      <w:proofErr w:type="gramStart"/>
      <w:r w:rsidR="002C3187">
        <w:rPr>
          <w:rFonts w:eastAsia="Times New Roman" w:cs="Times New Roman"/>
          <w:szCs w:val="24"/>
        </w:rPr>
        <w:t>profession as a whole, or</w:t>
      </w:r>
      <w:proofErr w:type="gramEnd"/>
      <w:r w:rsidR="002C3187">
        <w:rPr>
          <w:rFonts w:eastAsia="Times New Roman" w:cs="Times New Roman"/>
          <w:szCs w:val="24"/>
        </w:rPr>
        <w:t xml:space="preserve"> could simply issue commands or be owed a duty because of the benefit</w:t>
      </w:r>
      <w:r w:rsidR="0096301B">
        <w:rPr>
          <w:rFonts w:eastAsia="Times New Roman" w:cs="Times New Roman"/>
          <w:szCs w:val="24"/>
        </w:rPr>
        <w:t>s it bestowed</w:t>
      </w:r>
      <w:r w:rsidR="002C3187">
        <w:rPr>
          <w:rFonts w:eastAsia="Times New Roman" w:cs="Times New Roman"/>
          <w:szCs w:val="24"/>
        </w:rPr>
        <w:t xml:space="preserve">. </w:t>
      </w:r>
      <w:r w:rsidR="00454A1D">
        <w:rPr>
          <w:rFonts w:eastAsia="Times New Roman" w:cs="Times New Roman"/>
          <w:szCs w:val="24"/>
        </w:rPr>
        <w:t>Such society-based theories seemed to come from</w:t>
      </w:r>
      <w:r w:rsidR="002C3187">
        <w:rPr>
          <w:rFonts w:eastAsia="Times New Roman" w:cs="Times New Roman"/>
          <w:szCs w:val="24"/>
        </w:rPr>
        <w:t xml:space="preserve"> scholars </w:t>
      </w:r>
      <w:r w:rsidR="00454A1D">
        <w:rPr>
          <w:rFonts w:eastAsia="Times New Roman" w:cs="Times New Roman"/>
          <w:szCs w:val="24"/>
        </w:rPr>
        <w:t>with roots in STS. The other theories then current seem</w:t>
      </w:r>
      <w:r w:rsidR="006D128A">
        <w:rPr>
          <w:rFonts w:eastAsia="Times New Roman" w:cs="Times New Roman"/>
          <w:szCs w:val="24"/>
        </w:rPr>
        <w:t>ed</w:t>
      </w:r>
      <w:r w:rsidR="00454A1D">
        <w:rPr>
          <w:rFonts w:eastAsia="Times New Roman" w:cs="Times New Roman"/>
          <w:szCs w:val="24"/>
        </w:rPr>
        <w:t xml:space="preserve"> to come from scholars with roots in </w:t>
      </w:r>
      <w:r w:rsidR="006D128A">
        <w:rPr>
          <w:rFonts w:eastAsia="Times New Roman" w:cs="Times New Roman"/>
          <w:szCs w:val="24"/>
        </w:rPr>
        <w:t xml:space="preserve">moral theory or </w:t>
      </w:r>
      <w:r w:rsidR="00454A1D">
        <w:rPr>
          <w:rFonts w:eastAsia="Times New Roman" w:cs="Times New Roman"/>
          <w:szCs w:val="24"/>
        </w:rPr>
        <w:t xml:space="preserve">medical ethics. They appealed to some sort of “hypothetical consent” (inspired by John Rawls) or to duties of justice, beneficence, non-maleficence, </w:t>
      </w:r>
      <w:r w:rsidR="006D128A">
        <w:rPr>
          <w:rFonts w:eastAsia="Times New Roman" w:cs="Times New Roman"/>
          <w:szCs w:val="24"/>
        </w:rPr>
        <w:t>and</w:t>
      </w:r>
      <w:r w:rsidR="00454A1D">
        <w:rPr>
          <w:rFonts w:eastAsia="Times New Roman" w:cs="Times New Roman"/>
          <w:szCs w:val="24"/>
        </w:rPr>
        <w:t xml:space="preserve"> respect for autonomy</w:t>
      </w:r>
      <w:r w:rsidR="00D45DD8">
        <w:rPr>
          <w:rFonts w:eastAsia="Times New Roman" w:cs="Times New Roman"/>
          <w:szCs w:val="24"/>
        </w:rPr>
        <w:t xml:space="preserve"> (inspired by W. D.</w:t>
      </w:r>
      <w:r w:rsidR="006D128A">
        <w:rPr>
          <w:rFonts w:eastAsia="Times New Roman" w:cs="Times New Roman"/>
          <w:szCs w:val="24"/>
        </w:rPr>
        <w:t xml:space="preserve"> </w:t>
      </w:r>
      <w:r w:rsidR="00D45DD8">
        <w:rPr>
          <w:rFonts w:eastAsia="Times New Roman" w:cs="Times New Roman"/>
          <w:szCs w:val="24"/>
        </w:rPr>
        <w:t>Ross).</w:t>
      </w:r>
      <w:r w:rsidR="006B1944">
        <w:rPr>
          <w:rFonts w:eastAsia="Times New Roman" w:cs="Times New Roman"/>
          <w:szCs w:val="24"/>
        </w:rPr>
        <w:t xml:space="preserve"> All these alternatives to contract-among-members-of-the-profession seemed to me to be mistaken for the reasons offered in the paper.</w:t>
      </w:r>
      <w:r w:rsidR="00DE503B">
        <w:br w:type="page"/>
      </w:r>
    </w:p>
    <w:p w14:paraId="3C251E1F" w14:textId="77777777" w:rsidR="00DE503B" w:rsidRDefault="00852744" w:rsidP="00852744">
      <w:pPr>
        <w:pStyle w:val="Heading1"/>
      </w:pPr>
      <w:r>
        <w:lastRenderedPageBreak/>
        <w:t>Notes</w:t>
      </w:r>
    </w:p>
    <w:sectPr w:rsidR="00DE503B">
      <w:headerReference w:type="default" r:id="rId7"/>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15702" w14:textId="77777777" w:rsidR="00C048E6" w:rsidRDefault="00C048E6" w:rsidP="00DE503B">
      <w:pPr>
        <w:spacing w:line="240" w:lineRule="auto"/>
      </w:pPr>
      <w:r>
        <w:separator/>
      </w:r>
    </w:p>
  </w:endnote>
  <w:endnote w:type="continuationSeparator" w:id="0">
    <w:p w14:paraId="21FC46E5" w14:textId="77777777" w:rsidR="00C048E6" w:rsidRDefault="00C048E6" w:rsidP="00DE503B">
      <w:pPr>
        <w:spacing w:line="240" w:lineRule="auto"/>
      </w:pPr>
      <w:r>
        <w:continuationSeparator/>
      </w:r>
    </w:p>
  </w:endnote>
  <w:endnote w:type="continuationNotice" w:id="1">
    <w:p w14:paraId="1E463F4A" w14:textId="77777777" w:rsidR="00C048E6" w:rsidRDefault="00C048E6">
      <w:pPr>
        <w:spacing w:line="240" w:lineRule="auto"/>
      </w:pPr>
    </w:p>
  </w:endnote>
  <w:endnote w:id="2">
    <w:p w14:paraId="0798F3EF" w14:textId="77777777" w:rsidR="004F6799" w:rsidRDefault="004F6799">
      <w:pPr>
        <w:pStyle w:val="EndnoteText"/>
      </w:pPr>
      <w:r>
        <w:rPr>
          <w:rStyle w:val="EndnoteReference"/>
        </w:rPr>
        <w:endnoteRef/>
      </w:r>
      <w:r>
        <w:t xml:space="preserve"> </w:t>
      </w:r>
      <w:r>
        <w:rPr>
          <w:rFonts w:cs="Times New Roman"/>
          <w:i/>
          <w:iCs/>
        </w:rPr>
        <w:t>Ethics and the Legal Profession</w:t>
      </w:r>
      <w:r>
        <w:rPr>
          <w:rFonts w:cs="Times New Roman"/>
        </w:rPr>
        <w:t>, eds. Michael Davis and Frederick Elliston (Prometheus Books: Buffalo, NY, 1986).</w:t>
      </w:r>
    </w:p>
    <w:p w14:paraId="11D2D382" w14:textId="77777777" w:rsidR="004F6799" w:rsidRDefault="004F6799">
      <w:pPr>
        <w:pStyle w:val="EndnoteText"/>
      </w:pPr>
    </w:p>
  </w:endnote>
  <w:endnote w:id="3">
    <w:p w14:paraId="6008DC7B" w14:textId="77777777" w:rsidR="004F6799" w:rsidRDefault="004F6799" w:rsidP="00BF11CA">
      <w:pPr>
        <w:spacing w:line="240" w:lineRule="auto"/>
        <w:rPr>
          <w:sz w:val="20"/>
        </w:rPr>
      </w:pPr>
      <w:r w:rsidRPr="004F6799">
        <w:rPr>
          <w:rStyle w:val="EndnoteReference"/>
          <w:sz w:val="20"/>
        </w:rPr>
        <w:endnoteRef/>
      </w:r>
      <w:r w:rsidRPr="004F6799">
        <w:rPr>
          <w:sz w:val="20"/>
        </w:rPr>
        <w:t xml:space="preserve"> </w:t>
      </w:r>
      <w:r w:rsidRPr="004F6799">
        <w:rPr>
          <w:i/>
          <w:iCs/>
          <w:sz w:val="20"/>
        </w:rPr>
        <w:t>Ethics and the Legal Profession</w:t>
      </w:r>
      <w:r w:rsidRPr="004F6799">
        <w:rPr>
          <w:sz w:val="20"/>
        </w:rPr>
        <w:t xml:space="preserve">, </w:t>
      </w:r>
      <w:r w:rsidRPr="004F6799">
        <w:rPr>
          <w:i/>
          <w:sz w:val="20"/>
        </w:rPr>
        <w:t>2</w:t>
      </w:r>
      <w:r w:rsidRPr="004F6799">
        <w:rPr>
          <w:i/>
          <w:sz w:val="20"/>
          <w:vertAlign w:val="superscript"/>
        </w:rPr>
        <w:t>nd</w:t>
      </w:r>
      <w:r w:rsidRPr="004F6799">
        <w:rPr>
          <w:sz w:val="20"/>
        </w:rPr>
        <w:t>, eds. Elliot Cohen, Michael Davis, and Frederick Elliston (Prometheus Books: Buffalo, NY, 2009).</w:t>
      </w:r>
    </w:p>
    <w:p w14:paraId="4EFF505C" w14:textId="77777777" w:rsidR="00491085" w:rsidRPr="004F6799" w:rsidRDefault="00491085" w:rsidP="00BF11CA">
      <w:pPr>
        <w:spacing w:line="240" w:lineRule="auto"/>
        <w:rPr>
          <w:sz w:val="20"/>
        </w:rPr>
      </w:pPr>
    </w:p>
  </w:endnote>
  <w:endnote w:id="4">
    <w:p w14:paraId="33BAAA58" w14:textId="77777777" w:rsidR="00852744" w:rsidRPr="00852744" w:rsidRDefault="00DE503B" w:rsidP="00BF11CA">
      <w:pPr>
        <w:spacing w:line="240" w:lineRule="auto"/>
        <w:rPr>
          <w:sz w:val="20"/>
          <w:szCs w:val="20"/>
        </w:rPr>
      </w:pPr>
      <w:r>
        <w:rPr>
          <w:rStyle w:val="EndnoteReference"/>
        </w:rPr>
        <w:endnoteRef/>
      </w:r>
      <w:r>
        <w:t xml:space="preserve"> </w:t>
      </w:r>
      <w:r w:rsidR="00852744" w:rsidRPr="00852744">
        <w:rPr>
          <w:sz w:val="20"/>
        </w:rPr>
        <w:t>Michael Davis,</w:t>
      </w:r>
      <w:r w:rsidR="00852744">
        <w:t xml:space="preserve"> </w:t>
      </w:r>
      <w:r w:rsidR="00852744">
        <w:rPr>
          <w:sz w:val="20"/>
          <w:szCs w:val="20"/>
        </w:rPr>
        <w:t>“</w:t>
      </w:r>
      <w:r w:rsidR="00852744" w:rsidRPr="00852744">
        <w:rPr>
          <w:sz w:val="20"/>
          <w:szCs w:val="20"/>
        </w:rPr>
        <w:t>The Ethics Boom: What and Why</w:t>
      </w:r>
      <w:r w:rsidR="00852744">
        <w:rPr>
          <w:sz w:val="20"/>
          <w:szCs w:val="20"/>
        </w:rPr>
        <w:t>”</w:t>
      </w:r>
      <w:r w:rsidR="00852744" w:rsidRPr="00852744">
        <w:rPr>
          <w:sz w:val="20"/>
          <w:szCs w:val="20"/>
        </w:rPr>
        <w:t xml:space="preserve">, </w:t>
      </w:r>
      <w:r w:rsidR="00852744" w:rsidRPr="00852744">
        <w:rPr>
          <w:i/>
          <w:sz w:val="20"/>
          <w:szCs w:val="20"/>
        </w:rPr>
        <w:t>Centennial Review</w:t>
      </w:r>
      <w:r w:rsidR="00852744">
        <w:rPr>
          <w:sz w:val="20"/>
          <w:szCs w:val="20"/>
        </w:rPr>
        <w:t xml:space="preserve"> 34 (Spring 1990): 163-</w:t>
      </w:r>
      <w:r w:rsidR="00852744" w:rsidRPr="00852744">
        <w:rPr>
          <w:sz w:val="20"/>
          <w:szCs w:val="20"/>
        </w:rPr>
        <w:t>186</w:t>
      </w:r>
      <w:r w:rsidR="00852744">
        <w:rPr>
          <w:sz w:val="20"/>
          <w:szCs w:val="20"/>
        </w:rPr>
        <w:t xml:space="preserve">;  </w:t>
      </w:r>
      <w:r w:rsidR="00852744" w:rsidRPr="00852744">
        <w:rPr>
          <w:sz w:val="20"/>
        </w:rPr>
        <w:t>Michael Davis</w:t>
      </w:r>
      <w:r w:rsidR="00852744">
        <w:rPr>
          <w:sz w:val="20"/>
        </w:rPr>
        <w:t>,</w:t>
      </w:r>
      <w:r w:rsidR="00852744" w:rsidRPr="00852744">
        <w:rPr>
          <w:sz w:val="20"/>
          <w:szCs w:val="20"/>
        </w:rPr>
        <w:t xml:space="preserve"> “Collaborating across disciplines”, in </w:t>
      </w:r>
      <w:r w:rsidR="00852744" w:rsidRPr="00852744">
        <w:rPr>
          <w:i/>
          <w:sz w:val="20"/>
          <w:szCs w:val="20"/>
        </w:rPr>
        <w:t>The SAGE Handbook of Research Management</w:t>
      </w:r>
      <w:r w:rsidR="00852744" w:rsidRPr="00852744">
        <w:rPr>
          <w:sz w:val="20"/>
          <w:szCs w:val="20"/>
        </w:rPr>
        <w:t>, ed. Robert Dingwall and Mary McDo</w:t>
      </w:r>
      <w:r w:rsidR="00852744">
        <w:rPr>
          <w:sz w:val="20"/>
          <w:szCs w:val="20"/>
        </w:rPr>
        <w:t xml:space="preserve">nnell (SAGE, 2015), pp. 213-224; </w:t>
      </w:r>
      <w:r w:rsidR="005F5C78" w:rsidRPr="00852744">
        <w:rPr>
          <w:sz w:val="20"/>
          <w:szCs w:val="20"/>
        </w:rPr>
        <w:t xml:space="preserve">Rachelle D. Hollander, </w:t>
      </w:r>
      <w:r w:rsidR="005F5C78">
        <w:rPr>
          <w:sz w:val="20"/>
          <w:szCs w:val="20"/>
        </w:rPr>
        <w:t xml:space="preserve">Michael Davis, </w:t>
      </w:r>
      <w:r w:rsidR="005F5C78" w:rsidRPr="00852744">
        <w:rPr>
          <w:sz w:val="20"/>
          <w:szCs w:val="20"/>
        </w:rPr>
        <w:t>Deni Elliott, and Michael S. Pritchard</w:t>
      </w:r>
      <w:r w:rsidR="005F5C78">
        <w:rPr>
          <w:sz w:val="20"/>
          <w:szCs w:val="20"/>
        </w:rPr>
        <w:t>,</w:t>
      </w:r>
      <w:r w:rsidR="005F5C78" w:rsidRPr="00852744">
        <w:rPr>
          <w:sz w:val="20"/>
          <w:szCs w:val="20"/>
        </w:rPr>
        <w:t xml:space="preserve"> </w:t>
      </w:r>
      <w:r w:rsidR="00852744" w:rsidRPr="00852744">
        <w:rPr>
          <w:sz w:val="20"/>
          <w:szCs w:val="20"/>
        </w:rPr>
        <w:t xml:space="preserve">“Remembering Vivian Weil”, </w:t>
      </w:r>
      <w:r w:rsidR="00852744" w:rsidRPr="00852744">
        <w:rPr>
          <w:i/>
          <w:sz w:val="20"/>
          <w:szCs w:val="20"/>
        </w:rPr>
        <w:t>Science and Engineering Ethics</w:t>
      </w:r>
      <w:r w:rsidR="00852744" w:rsidRPr="00852744">
        <w:rPr>
          <w:sz w:val="20"/>
          <w:szCs w:val="20"/>
        </w:rPr>
        <w:t xml:space="preserve"> (June, 2017): 637-651.</w:t>
      </w:r>
    </w:p>
    <w:p w14:paraId="1B25D267" w14:textId="77777777" w:rsidR="00DE503B" w:rsidRDefault="00DE503B">
      <w:pPr>
        <w:pStyle w:val="EndnoteText"/>
      </w:pPr>
    </w:p>
  </w:endnote>
  <w:endnote w:id="5">
    <w:p w14:paraId="15058A7E" w14:textId="77777777" w:rsidR="004D7596" w:rsidRDefault="004D7596" w:rsidP="004D7596">
      <w:pPr>
        <w:pStyle w:val="EndnoteText"/>
      </w:pPr>
      <w:r>
        <w:rPr>
          <w:rStyle w:val="EndnoteReference"/>
        </w:rPr>
        <w:endnoteRef/>
      </w:r>
      <w:r>
        <w:t xml:space="preserve"> Joseph Margolis, </w:t>
      </w:r>
      <w:r w:rsidR="00D35D6A">
        <w:t>“</w:t>
      </w:r>
      <w:r>
        <w:t>Conflict of Interest and Conflicting Interests</w:t>
      </w:r>
      <w:r w:rsidR="00D35D6A">
        <w:t>”</w:t>
      </w:r>
      <w:r>
        <w:t xml:space="preserve">, in </w:t>
      </w:r>
      <w:r w:rsidRPr="004D7596">
        <w:rPr>
          <w:i/>
        </w:rPr>
        <w:t>Ethical Theory and Business</w:t>
      </w:r>
      <w:r>
        <w:t>, ed. by Tom L. Beauchamp and Norman B. Bowie (Englewood Cliffs, NJ: Prentice-Hall, Inc., 1979).</w:t>
      </w:r>
      <w:r w:rsidR="00D35D6A">
        <w:t xml:space="preserve"> This is the text Andrade was using and this </w:t>
      </w:r>
      <w:r w:rsidR="005D2E29">
        <w:t>seems to be</w:t>
      </w:r>
      <w:r w:rsidR="00D35D6A">
        <w:t xml:space="preserve"> the </w:t>
      </w:r>
      <w:r w:rsidR="005D2E29">
        <w:t>only</w:t>
      </w:r>
      <w:r w:rsidR="00D35D6A">
        <w:t xml:space="preserve"> place of publication of the Margolis piece.</w:t>
      </w:r>
    </w:p>
    <w:p w14:paraId="109ECBC8" w14:textId="77777777" w:rsidR="00BF11CA" w:rsidRDefault="00BF11CA" w:rsidP="004D7596">
      <w:pPr>
        <w:pStyle w:val="EndnoteText"/>
      </w:pPr>
    </w:p>
  </w:endnote>
  <w:endnote w:id="6">
    <w:p w14:paraId="36FC807D" w14:textId="77777777" w:rsidR="00841FB4" w:rsidRDefault="00841FB4" w:rsidP="00841FB4">
      <w:pPr>
        <w:pStyle w:val="EndnoteText"/>
        <w:rPr>
          <w:rFonts w:cs="Times New Roman"/>
        </w:rPr>
      </w:pPr>
      <w:r>
        <w:rPr>
          <w:rStyle w:val="EndnoteReference"/>
        </w:rPr>
        <w:endnoteRef/>
      </w:r>
      <w:r>
        <w:t xml:space="preserve"> Michael Davis, </w:t>
      </w:r>
      <w:r>
        <w:rPr>
          <w:rFonts w:cs="Times New Roman"/>
        </w:rPr>
        <w:t xml:space="preserve">“Conflict of Interest”, </w:t>
      </w:r>
      <w:r w:rsidRPr="00841FB4">
        <w:rPr>
          <w:rFonts w:cs="Times New Roman"/>
          <w:i/>
        </w:rPr>
        <w:t>Business &amp; Professional Ethics Journal</w:t>
      </w:r>
      <w:r>
        <w:rPr>
          <w:rFonts w:cs="Times New Roman"/>
        </w:rPr>
        <w:t xml:space="preserve"> 1 (Summer 1982): 17</w:t>
      </w:r>
      <w:r>
        <w:rPr>
          <w:rFonts w:cs="Times New Roman"/>
        </w:rPr>
        <w:noBreakHyphen/>
        <w:t xml:space="preserve">28. </w:t>
      </w:r>
    </w:p>
    <w:p w14:paraId="0FDA042B" w14:textId="77777777" w:rsidR="005D2E29" w:rsidRDefault="005D2E29" w:rsidP="00841FB4">
      <w:pPr>
        <w:pStyle w:val="EndnoteText"/>
      </w:pPr>
    </w:p>
  </w:endnote>
  <w:endnote w:id="7">
    <w:p w14:paraId="39DEA769" w14:textId="77777777" w:rsidR="009A72EF" w:rsidRDefault="009A72EF">
      <w:pPr>
        <w:pStyle w:val="EndnoteText"/>
      </w:pPr>
      <w:r>
        <w:rPr>
          <w:rStyle w:val="EndnoteReference"/>
        </w:rPr>
        <w:endnoteRef/>
      </w:r>
      <w:r>
        <w:t xml:space="preserve"> </w:t>
      </w:r>
      <w:r>
        <w:rPr>
          <w:rFonts w:cs="Times New Roman"/>
        </w:rPr>
        <w:t xml:space="preserve">Paula Wells, Hardy Jones, and Michael Davis, </w:t>
      </w:r>
      <w:r>
        <w:rPr>
          <w:rFonts w:cs="Times New Roman"/>
          <w:i/>
          <w:iCs/>
        </w:rPr>
        <w:t>Conflict of Interest in Engineering</w:t>
      </w:r>
      <w:r>
        <w:rPr>
          <w:rFonts w:cs="Times New Roman"/>
        </w:rPr>
        <w:t xml:space="preserve"> (Kendall/Hunt: Dubuque, 1986). The order of authors was official</w:t>
      </w:r>
      <w:r w:rsidR="00E413C4">
        <w:rPr>
          <w:rFonts w:cs="Times New Roman"/>
        </w:rPr>
        <w:t>ly</w:t>
      </w:r>
      <w:r>
        <w:rPr>
          <w:rFonts w:cs="Times New Roman"/>
        </w:rPr>
        <w:t xml:space="preserve"> justified by history and unofficially justified by politics</w:t>
      </w:r>
      <w:r w:rsidR="007D1827">
        <w:rPr>
          <w:rFonts w:cs="Times New Roman"/>
        </w:rPr>
        <w:t xml:space="preserve"> (Wells was too important to engineers to put last)</w:t>
      </w:r>
      <w:r>
        <w:rPr>
          <w:rFonts w:cs="Times New Roman"/>
        </w:rPr>
        <w:t>.</w:t>
      </w:r>
      <w:r w:rsidR="007D1827">
        <w:rPr>
          <w:rFonts w:cs="Times New Roman"/>
        </w:rPr>
        <w:t xml:space="preserve"> It neither followed philosophy’s custom (alphabetical order) or engineering’s.</w:t>
      </w:r>
    </w:p>
    <w:p w14:paraId="2DC92D0E" w14:textId="77777777" w:rsidR="009A72EF" w:rsidRDefault="009A72EF">
      <w:pPr>
        <w:pStyle w:val="EndnoteText"/>
      </w:pPr>
    </w:p>
  </w:endnote>
  <w:endnote w:id="8">
    <w:p w14:paraId="19D2379F" w14:textId="77777777" w:rsidR="00370F50" w:rsidRDefault="00370F50">
      <w:pPr>
        <w:pStyle w:val="EndnoteText"/>
      </w:pPr>
      <w:r>
        <w:rPr>
          <w:rStyle w:val="EndnoteReference"/>
        </w:rPr>
        <w:endnoteRef/>
      </w:r>
      <w:r>
        <w:t xml:space="preserve"> Michael Davis, </w:t>
      </w:r>
      <w:r>
        <w:rPr>
          <w:rFonts w:cs="Times New Roman"/>
        </w:rPr>
        <w:t xml:space="preserve">“Developing and Using Cases to Teach Practical Ethics”, </w:t>
      </w:r>
      <w:r w:rsidRPr="00370F50">
        <w:rPr>
          <w:rFonts w:cs="Times New Roman"/>
          <w:i/>
        </w:rPr>
        <w:t>Teaching Philosophy</w:t>
      </w:r>
      <w:r>
        <w:rPr>
          <w:rFonts w:cs="Times New Roman"/>
        </w:rPr>
        <w:t xml:space="preserve"> 20 (December 1997): 353-385.</w:t>
      </w:r>
    </w:p>
    <w:p w14:paraId="30AC97D1" w14:textId="77777777" w:rsidR="00370F50" w:rsidRDefault="00370F50">
      <w:pPr>
        <w:pStyle w:val="EndnoteText"/>
      </w:pPr>
    </w:p>
  </w:endnote>
  <w:endnote w:id="9">
    <w:p w14:paraId="68490A96" w14:textId="77777777" w:rsidR="002C216D" w:rsidRDefault="002C216D">
      <w:pPr>
        <w:pStyle w:val="EndnoteText"/>
      </w:pPr>
      <w:r>
        <w:rPr>
          <w:rStyle w:val="EndnoteReference"/>
        </w:rPr>
        <w:endnoteRef/>
      </w:r>
      <w:r>
        <w:t xml:space="preserve"> This seems odd. Several of those modules became classics</w:t>
      </w:r>
      <w:r w:rsidR="0087199E">
        <w:t>, cited outside of engineering ethics as well as within</w:t>
      </w:r>
      <w:r w:rsidR="00CF1FAF" w:rsidRPr="00D34BC6">
        <w:rPr>
          <w:rFonts w:cs="Times New Roman"/>
        </w:rPr>
        <w:t>—</w:t>
      </w:r>
      <w:r w:rsidR="00CF1FAF">
        <w:rPr>
          <w:rFonts w:cs="Times New Roman"/>
        </w:rPr>
        <w:t>but, it seems, by philosophers rather than engineers</w:t>
      </w:r>
      <w:r>
        <w:t>. See</w:t>
      </w:r>
      <w:r w:rsidRPr="002C216D">
        <w:t xml:space="preserve"> Marcia Baron, </w:t>
      </w:r>
      <w:r w:rsidRPr="002C216D">
        <w:rPr>
          <w:i/>
        </w:rPr>
        <w:t>The Moral Status of Loyalty</w:t>
      </w:r>
      <w:r>
        <w:t xml:space="preserve"> (</w:t>
      </w:r>
      <w:r w:rsidRPr="002C216D">
        <w:t>Dubuque, IA: Kendell/Hunt Publishing</w:t>
      </w:r>
      <w:r>
        <w:t>,</w:t>
      </w:r>
      <w:r w:rsidR="0087199E">
        <w:t xml:space="preserve"> </w:t>
      </w:r>
      <w:r w:rsidRPr="002C216D">
        <w:t>1984</w:t>
      </w:r>
      <w:r>
        <w:t>);</w:t>
      </w:r>
      <w:r w:rsidRPr="002C216D">
        <w:t xml:space="preserve"> Martin </w:t>
      </w:r>
      <w:r w:rsidR="0087199E">
        <w:t xml:space="preserve">Curd </w:t>
      </w:r>
      <w:r w:rsidRPr="002C216D">
        <w:t>and Larry May</w:t>
      </w:r>
      <w:r w:rsidR="0087199E">
        <w:t>,</w:t>
      </w:r>
      <w:r w:rsidRPr="002C216D">
        <w:t xml:space="preserve"> </w:t>
      </w:r>
      <w:r w:rsidRPr="0087199E">
        <w:rPr>
          <w:i/>
        </w:rPr>
        <w:t>Professional Responsibility for Harmful Actions</w:t>
      </w:r>
      <w:r w:rsidR="0087199E">
        <w:t xml:space="preserve"> (</w:t>
      </w:r>
      <w:r w:rsidRPr="002C216D">
        <w:t>Dubuque, I</w:t>
      </w:r>
      <w:r w:rsidR="0087199E">
        <w:t xml:space="preserve">A: Kendell/Hunt Publishing, </w:t>
      </w:r>
      <w:r>
        <w:t>1984</w:t>
      </w:r>
      <w:r w:rsidR="0087199E">
        <w:t>)</w:t>
      </w:r>
      <w:r>
        <w:t>; and</w:t>
      </w:r>
      <w:r w:rsidR="0087199E">
        <w:t xml:space="preserve"> </w:t>
      </w:r>
      <w:r w:rsidRPr="002C216D">
        <w:t>Mark</w:t>
      </w:r>
      <w:r w:rsidR="0087199E">
        <w:t xml:space="preserve"> </w:t>
      </w:r>
      <w:r w:rsidR="0087199E" w:rsidRPr="002C216D">
        <w:t>Sagoff,</w:t>
      </w:r>
      <w:r w:rsidRPr="002C216D">
        <w:t xml:space="preserve"> </w:t>
      </w:r>
      <w:r w:rsidRPr="0087199E">
        <w:rPr>
          <w:i/>
        </w:rPr>
        <w:t>Risk-Benefit Analysis in Decisions Concerning Public Safety and Health</w:t>
      </w:r>
      <w:r w:rsidR="0087199E">
        <w:t xml:space="preserve"> (</w:t>
      </w:r>
      <w:r w:rsidRPr="002C216D">
        <w:t>Dubuque, IA: Kendell/Hunt Publishing</w:t>
      </w:r>
      <w:r w:rsidR="0087199E">
        <w:t xml:space="preserve">, </w:t>
      </w:r>
      <w:r w:rsidRPr="002C216D">
        <w:t>1985</w:t>
      </w:r>
      <w:r w:rsidR="0087199E">
        <w:t>)</w:t>
      </w:r>
      <w:r w:rsidRPr="002C216D">
        <w:t>.</w:t>
      </w:r>
      <w:r w:rsidR="0087199E">
        <w:t xml:space="preserve"> All </w:t>
      </w:r>
      <w:r w:rsidR="005D2E29">
        <w:t xml:space="preserve">the modules </w:t>
      </w:r>
      <w:r w:rsidR="0087199E">
        <w:t xml:space="preserve">are now available for download at </w:t>
      </w:r>
      <w:r w:rsidR="0087199E" w:rsidRPr="0087199E">
        <w:t>http://ethics.iit.edu/projects/modules-applied-ethics</w:t>
      </w:r>
      <w:r w:rsidR="0087199E">
        <w:t>.</w:t>
      </w:r>
    </w:p>
    <w:p w14:paraId="5527F847" w14:textId="77777777" w:rsidR="002C216D" w:rsidRDefault="002C216D">
      <w:pPr>
        <w:pStyle w:val="EndnoteText"/>
      </w:pPr>
    </w:p>
  </w:endnote>
  <w:endnote w:id="10">
    <w:p w14:paraId="796CA92F" w14:textId="77777777" w:rsidR="00BF11CA" w:rsidRDefault="00BF11CA">
      <w:pPr>
        <w:pStyle w:val="EndnoteText"/>
      </w:pPr>
      <w:r>
        <w:rPr>
          <w:rStyle w:val="EndnoteReference"/>
        </w:rPr>
        <w:endnoteRef/>
      </w:r>
      <w:r>
        <w:t xml:space="preserve"> </w:t>
      </w:r>
      <w:r w:rsidRPr="00BF11CA">
        <w:t>Michael</w:t>
      </w:r>
      <w:r>
        <w:t xml:space="preserve"> </w:t>
      </w:r>
      <w:r w:rsidRPr="00BF11CA">
        <w:t xml:space="preserve">Davis, </w:t>
      </w:r>
      <w:r>
        <w:t>“</w:t>
      </w:r>
      <w:r w:rsidRPr="00BF11CA">
        <w:t>Thinking Like an Engineer: The Place of a Code of Ethics in the Practice of a Profession</w:t>
      </w:r>
      <w:r>
        <w:t>”,</w:t>
      </w:r>
      <w:r w:rsidRPr="00BF11CA">
        <w:t xml:space="preserve"> </w:t>
      </w:r>
      <w:r w:rsidRPr="00BF11CA">
        <w:rPr>
          <w:i/>
        </w:rPr>
        <w:t>Philosophy and Public Affairs</w:t>
      </w:r>
      <w:r w:rsidRPr="00BF11CA">
        <w:t xml:space="preserve"> 20 (Spring 1991)</w:t>
      </w:r>
      <w:r>
        <w:t>:</w:t>
      </w:r>
      <w:r w:rsidRPr="00BF11CA">
        <w:t xml:space="preserve"> 150-167.</w:t>
      </w:r>
    </w:p>
    <w:p w14:paraId="58A377C5" w14:textId="77777777" w:rsidR="00BF11CA" w:rsidRDefault="00BF11CA">
      <w:pPr>
        <w:pStyle w:val="EndnoteText"/>
      </w:pPr>
    </w:p>
  </w:endnote>
  <w:endnote w:id="11">
    <w:p w14:paraId="1236989C" w14:textId="77777777" w:rsidR="00E97402" w:rsidRDefault="00E97402">
      <w:pPr>
        <w:pStyle w:val="EndnoteText"/>
      </w:pPr>
      <w:r>
        <w:rPr>
          <w:rStyle w:val="EndnoteReference"/>
        </w:rPr>
        <w:endnoteRef/>
      </w:r>
      <w:r>
        <w:t xml:space="preserve"> </w:t>
      </w:r>
      <w:hyperlink r:id="rId1" w:history="1">
        <w:r w:rsidRPr="00E649C7">
          <w:rPr>
            <w:rStyle w:val="Hyperlink"/>
          </w:rPr>
          <w:t>http://ethics.iit.edu/projects/thinking-like-engineer</w:t>
        </w:r>
      </w:hyperlink>
      <w:r>
        <w:t xml:space="preserve"> (accessed June 8, 2018</w:t>
      </w:r>
      <w:r w:rsidR="005D2E29">
        <w:t>).</w:t>
      </w:r>
    </w:p>
    <w:p w14:paraId="53895C8E" w14:textId="77777777" w:rsidR="00E97402" w:rsidRDefault="00E97402">
      <w:pPr>
        <w:pStyle w:val="EndnoteText"/>
      </w:pPr>
    </w:p>
  </w:endnote>
  <w:endnote w:id="12">
    <w:p w14:paraId="57B0A327" w14:textId="77777777" w:rsidR="00BF11CA" w:rsidRDefault="00BF11CA">
      <w:pPr>
        <w:pStyle w:val="EndnoteText"/>
        <w:rPr>
          <w:rFonts w:cs="Times New Roman"/>
        </w:rPr>
      </w:pPr>
      <w:r>
        <w:rPr>
          <w:rStyle w:val="EndnoteReference"/>
        </w:rPr>
        <w:endnoteRef/>
      </w:r>
      <w:r>
        <w:t xml:space="preserve"> </w:t>
      </w:r>
      <w:r>
        <w:rPr>
          <w:rFonts w:cs="Times New Roman"/>
        </w:rPr>
        <w:t xml:space="preserve">Heinz </w:t>
      </w:r>
      <w:r w:rsidR="00370F50">
        <w:rPr>
          <w:rFonts w:cs="Times New Roman"/>
        </w:rPr>
        <w:t xml:space="preserve">C. </w:t>
      </w:r>
      <w:r>
        <w:rPr>
          <w:rFonts w:cs="Times New Roman"/>
        </w:rPr>
        <w:t xml:space="preserve">Luegenbiehl and Michael Davis, </w:t>
      </w:r>
      <w:r w:rsidRPr="00E84CE4">
        <w:rPr>
          <w:rFonts w:cs="Times New Roman"/>
          <w:i/>
        </w:rPr>
        <w:t>Codes of Ethics in Engineering</w:t>
      </w:r>
      <w:r w:rsidR="00370F50">
        <w:rPr>
          <w:rFonts w:cs="Times New Roman"/>
        </w:rPr>
        <w:t xml:space="preserve"> (</w:t>
      </w:r>
      <w:r>
        <w:rPr>
          <w:rFonts w:cs="Times New Roman"/>
        </w:rPr>
        <w:t>Center for the Study of Ethics in the Professions: Chicago, Illinois</w:t>
      </w:r>
      <w:r w:rsidR="00370F50">
        <w:rPr>
          <w:rFonts w:cs="Times New Roman"/>
        </w:rPr>
        <w:t>,</w:t>
      </w:r>
      <w:r>
        <w:rPr>
          <w:rFonts w:cs="Times New Roman"/>
        </w:rPr>
        <w:t xml:space="preserve"> 1992</w:t>
      </w:r>
      <w:r w:rsidR="00370F50">
        <w:rPr>
          <w:rFonts w:cs="Times New Roman"/>
        </w:rPr>
        <w:t xml:space="preserve">), </w:t>
      </w:r>
      <w:hyperlink r:id="rId2" w:history="1">
        <w:r w:rsidR="00370F50" w:rsidRPr="007343E1">
          <w:rPr>
            <w:rStyle w:val="Hyperlink"/>
          </w:rPr>
          <w:t>http://ethics.iit.edu/projects/modules-applied-ethics</w:t>
        </w:r>
      </w:hyperlink>
      <w:r w:rsidR="00370F50">
        <w:t xml:space="preserve"> (accessed June 4, 2018</w:t>
      </w:r>
      <w:r>
        <w:rPr>
          <w:rFonts w:cs="Times New Roman"/>
        </w:rPr>
        <w:t>).</w:t>
      </w:r>
    </w:p>
    <w:p w14:paraId="2E6FFAC4" w14:textId="77777777" w:rsidR="00D22256" w:rsidRDefault="00D22256">
      <w:pPr>
        <w:pStyle w:val="EndnoteText"/>
      </w:pPr>
    </w:p>
  </w:endnote>
  <w:endnote w:id="13">
    <w:p w14:paraId="18F404C0" w14:textId="77777777" w:rsidR="005C6738" w:rsidRPr="00D22256" w:rsidRDefault="005C6738" w:rsidP="005C6738">
      <w:pPr>
        <w:pStyle w:val="EndnoteText"/>
      </w:pPr>
      <w:r>
        <w:rPr>
          <w:rStyle w:val="EndnoteReference"/>
        </w:rPr>
        <w:endnoteRef/>
      </w:r>
      <w:r>
        <w:t xml:space="preserve"> Richard T. DeGeorge, “Ethical Responsibilities of Engineers in Large Organizations: The Pinto Case”, </w:t>
      </w:r>
      <w:r w:rsidRPr="0018662F">
        <w:rPr>
          <w:i/>
        </w:rPr>
        <w:t>Business and Professional Ethics Journal</w:t>
      </w:r>
      <w:r>
        <w:t xml:space="preserve"> 1 (1981): 1-14</w:t>
      </w:r>
      <w:r w:rsidRPr="00D22256">
        <w:t>.</w:t>
      </w:r>
    </w:p>
    <w:p w14:paraId="64670188" w14:textId="77777777" w:rsidR="005C6738" w:rsidRDefault="005C6738" w:rsidP="005C6738">
      <w:pPr>
        <w:pStyle w:val="EndnoteText"/>
      </w:pPr>
    </w:p>
  </w:endnote>
  <w:endnote w:id="14">
    <w:p w14:paraId="5EB298B1" w14:textId="77777777" w:rsidR="00F80259" w:rsidRDefault="00F80259" w:rsidP="00F80259">
      <w:pPr>
        <w:pStyle w:val="EndnoteText"/>
      </w:pPr>
      <w:r>
        <w:rPr>
          <w:rStyle w:val="EndnoteReference"/>
        </w:rPr>
        <w:endnoteRef/>
      </w:r>
      <w:r>
        <w:t xml:space="preserve"> Michael Davis, “</w:t>
      </w:r>
      <w:r w:rsidRPr="0075139E">
        <w:t>Technical Decisions: Time to Rethink the Engineer</w:t>
      </w:r>
      <w:r>
        <w:t>’</w:t>
      </w:r>
      <w:r w:rsidRPr="0075139E">
        <w:t>s Responsibilities?</w:t>
      </w:r>
      <w:r>
        <w:t>”</w:t>
      </w:r>
      <w:r w:rsidRPr="0075139E">
        <w:t xml:space="preserve"> </w:t>
      </w:r>
      <w:r w:rsidRPr="0075139E">
        <w:rPr>
          <w:i/>
        </w:rPr>
        <w:t>Business &amp; Professional Ethics Journal</w:t>
      </w:r>
      <w:r>
        <w:t xml:space="preserve"> 11 (Fall-Winter 1992): 41-56; Michael Davis, “</w:t>
      </w:r>
      <w:r w:rsidRPr="003D503D">
        <w:t>Ordinary Technical Decision-Making: An Empirical Investigation</w:t>
      </w:r>
      <w:r>
        <w:t>”</w:t>
      </w:r>
      <w:r w:rsidRPr="003D503D">
        <w:t xml:space="preserve">, in </w:t>
      </w:r>
      <w:r w:rsidRPr="003D503D">
        <w:rPr>
          <w:i/>
        </w:rPr>
        <w:t>Responsible Communication: Ethical Issues in Business, Industry, and the Professions</w:t>
      </w:r>
      <w:r w:rsidRPr="003D503D">
        <w:t>, ed. James A. Jaska and Michael S. Pritchard (Hampton Press, 1996), pp. 75-106</w:t>
      </w:r>
      <w:r>
        <w:t xml:space="preserve">; and </w:t>
      </w:r>
      <w:r w:rsidRPr="0068081C">
        <w:t>Thomas Calero</w:t>
      </w:r>
      <w:r>
        <w:t xml:space="preserve">, Michael Davis, </w:t>
      </w:r>
      <w:r w:rsidRPr="0068081C">
        <w:t>and Vivian Weil</w:t>
      </w:r>
      <w:r>
        <w:t>,</w:t>
      </w:r>
      <w:r w:rsidRPr="0068081C">
        <w:t xml:space="preserve"> </w:t>
      </w:r>
      <w:r>
        <w:t>“</w:t>
      </w:r>
      <w:r w:rsidRPr="0068081C">
        <w:t>Responsible Communication Between Engineers and Managers</w:t>
      </w:r>
      <w:r>
        <w:t>”</w:t>
      </w:r>
      <w:r w:rsidRPr="0068081C">
        <w:t xml:space="preserve">, in </w:t>
      </w:r>
      <w:r w:rsidRPr="0068081C">
        <w:rPr>
          <w:i/>
        </w:rPr>
        <w:t>Responsible Communications: Ethical Issues in Business, Industry, and the Professions</w:t>
      </w:r>
      <w:r w:rsidRPr="0068081C">
        <w:t>, ed. James A. Jaska and Michael S. Pritchard (Hampton Press, 1996), pp. 307-321.</w:t>
      </w:r>
    </w:p>
    <w:p w14:paraId="0498B9C9" w14:textId="77777777" w:rsidR="00F80259" w:rsidRDefault="00F80259" w:rsidP="00F80259">
      <w:pPr>
        <w:pStyle w:val="EndnoteText"/>
      </w:pPr>
    </w:p>
  </w:endnote>
  <w:endnote w:id="15">
    <w:p w14:paraId="721C14AE" w14:textId="77777777" w:rsidR="0075139E" w:rsidRPr="0075139E" w:rsidRDefault="0075139E" w:rsidP="0075139E">
      <w:pPr>
        <w:pStyle w:val="EndnoteText"/>
      </w:pPr>
      <w:r>
        <w:rPr>
          <w:rStyle w:val="EndnoteReference"/>
        </w:rPr>
        <w:endnoteRef/>
      </w:r>
      <w:r>
        <w:t xml:space="preserve"> Michael Davis, “</w:t>
      </w:r>
      <w:r w:rsidRPr="0075139E">
        <w:t>Better Communications Between Engineers and Managers: Some Ways to Prevent Ethically Hard Choices</w:t>
      </w:r>
      <w:r>
        <w:t>”</w:t>
      </w:r>
      <w:r w:rsidRPr="0075139E">
        <w:t xml:space="preserve">, </w:t>
      </w:r>
      <w:r w:rsidRPr="0075139E">
        <w:rPr>
          <w:i/>
        </w:rPr>
        <w:t>Science and Engineering Ethics</w:t>
      </w:r>
      <w:r w:rsidRPr="0075139E">
        <w:t xml:space="preserve"> 3 (April 1997): 171-213.</w:t>
      </w:r>
    </w:p>
    <w:p w14:paraId="3A524E0C" w14:textId="77777777" w:rsidR="0075139E" w:rsidRDefault="0075139E" w:rsidP="0075139E">
      <w:pPr>
        <w:pStyle w:val="EndnoteText"/>
      </w:pPr>
    </w:p>
  </w:endnote>
  <w:endnote w:id="16">
    <w:p w14:paraId="0288FF80" w14:textId="77777777" w:rsidR="00996763" w:rsidRDefault="00996763">
      <w:pPr>
        <w:pStyle w:val="EndnoteText"/>
      </w:pPr>
      <w:r>
        <w:rPr>
          <w:rStyle w:val="EndnoteReference"/>
        </w:rPr>
        <w:endnoteRef/>
      </w:r>
      <w:r>
        <w:t xml:space="preserve"> For details, see Michael Davis,</w:t>
      </w:r>
      <w:r w:rsidRPr="00996763">
        <w:t xml:space="preserve"> </w:t>
      </w:r>
      <w:r w:rsidR="005D2E29">
        <w:t>“</w:t>
      </w:r>
      <w:r w:rsidRPr="00996763">
        <w:t>Ethics Across the Curriculum: Teaching Professional Responsibility in Technical Courses</w:t>
      </w:r>
      <w:r>
        <w:t>”</w:t>
      </w:r>
      <w:r w:rsidRPr="00996763">
        <w:t xml:space="preserve">, </w:t>
      </w:r>
      <w:r w:rsidRPr="00996763">
        <w:rPr>
          <w:i/>
        </w:rPr>
        <w:t>Teaching Philosophy</w:t>
      </w:r>
      <w:r w:rsidRPr="00996763">
        <w:t xml:space="preserve"> 16 (September 1993): 205-235.</w:t>
      </w:r>
    </w:p>
    <w:p w14:paraId="5CBE7C82" w14:textId="77777777" w:rsidR="003054B7" w:rsidRDefault="003054B7">
      <w:pPr>
        <w:pStyle w:val="EndnoteText"/>
      </w:pPr>
    </w:p>
  </w:endnote>
  <w:endnote w:id="17">
    <w:p w14:paraId="12BB6B1D" w14:textId="77777777" w:rsidR="00510D11" w:rsidRDefault="00510D11" w:rsidP="00510D11">
      <w:pPr>
        <w:pStyle w:val="EndnoteText"/>
      </w:pPr>
      <w:r>
        <w:rPr>
          <w:rStyle w:val="EndnoteReference"/>
        </w:rPr>
        <w:endnoteRef/>
      </w:r>
      <w:r>
        <w:t xml:space="preserve"> Michael Davis,</w:t>
      </w:r>
      <w:r w:rsidRPr="003054B7">
        <w:rPr>
          <w:rFonts w:eastAsia="Times New Roman" w:cs="Times New Roman"/>
          <w:sz w:val="24"/>
          <w:szCs w:val="24"/>
        </w:rPr>
        <w:t xml:space="preserve"> </w:t>
      </w:r>
      <w:r w:rsidRPr="003054B7">
        <w:t xml:space="preserve">“Integrating Ethics into Technical Courses: Micro-Insertion”, </w:t>
      </w:r>
      <w:r w:rsidRPr="003054B7">
        <w:rPr>
          <w:i/>
        </w:rPr>
        <w:t>Science and Engineering Ethics</w:t>
      </w:r>
      <w:r w:rsidRPr="003054B7">
        <w:t xml:space="preserve"> 12 (October 2006): 717-730.</w:t>
      </w:r>
      <w:r>
        <w:t xml:space="preserve"> </w:t>
      </w:r>
    </w:p>
    <w:p w14:paraId="3B08E086" w14:textId="77777777" w:rsidR="00BD60CE" w:rsidRDefault="00BD60CE" w:rsidP="00510D11">
      <w:pPr>
        <w:pStyle w:val="EndnoteText"/>
      </w:pPr>
    </w:p>
  </w:endnote>
  <w:endnote w:id="18">
    <w:p w14:paraId="5E9A35DE" w14:textId="77777777" w:rsidR="00BD60CE" w:rsidRDefault="00BD60CE">
      <w:pPr>
        <w:pStyle w:val="EndnoteText"/>
        <w:rPr>
          <w:rFonts w:cs="Times New Roman"/>
        </w:rPr>
      </w:pPr>
      <w:r>
        <w:rPr>
          <w:rStyle w:val="EndnoteReference"/>
        </w:rPr>
        <w:endnoteRef/>
      </w:r>
      <w:r>
        <w:t xml:space="preserve"> Michael Davis and Alan Feinerman, “Assessment of Teaching Ethics to Graduate Students in Engineering,” </w:t>
      </w:r>
      <w:r w:rsidRPr="00BD60CE">
        <w:rPr>
          <w:rFonts w:cs="Times New Roman"/>
          <w:i/>
        </w:rPr>
        <w:t>Science and Engineering Ethics</w:t>
      </w:r>
      <w:r>
        <w:rPr>
          <w:rFonts w:cs="Times New Roman"/>
        </w:rPr>
        <w:t xml:space="preserve">, 18 (July </w:t>
      </w:r>
      <w:r>
        <w:t xml:space="preserve">2012):  </w:t>
      </w:r>
      <w:r>
        <w:rPr>
          <w:rStyle w:val="pagination"/>
        </w:rPr>
        <w:t>351-367</w:t>
      </w:r>
      <w:r>
        <w:rPr>
          <w:rFonts w:cs="Times New Roman"/>
        </w:rPr>
        <w:t>.</w:t>
      </w:r>
    </w:p>
    <w:p w14:paraId="5D116089" w14:textId="77777777" w:rsidR="00164403" w:rsidRDefault="00164403">
      <w:pPr>
        <w:pStyle w:val="EndnoteText"/>
      </w:pPr>
    </w:p>
  </w:endnote>
  <w:endnote w:id="19">
    <w:p w14:paraId="7EB14E45" w14:textId="77777777" w:rsidR="00014B4A" w:rsidRDefault="00014B4A">
      <w:pPr>
        <w:pStyle w:val="EndnoteText"/>
      </w:pPr>
      <w:r>
        <w:rPr>
          <w:rStyle w:val="EndnoteReference"/>
        </w:rPr>
        <w:endnoteRef/>
      </w:r>
      <w:r>
        <w:t xml:space="preserve"> </w:t>
      </w:r>
      <w:r w:rsidR="00684F48">
        <w:t xml:space="preserve">For my </w:t>
      </w:r>
      <w:r w:rsidR="005D2E29">
        <w:t>most recent</w:t>
      </w:r>
      <w:r w:rsidR="00684F48">
        <w:t xml:space="preserve"> statement, see Michael Davis, </w:t>
      </w:r>
      <w:r w:rsidR="00684F48" w:rsidRPr="00684F48">
        <w:t xml:space="preserve">“Locke, Simmons, and Consent: A Lawyerly Approach”, </w:t>
      </w:r>
      <w:r w:rsidR="00684F48" w:rsidRPr="00684F48">
        <w:rPr>
          <w:i/>
        </w:rPr>
        <w:t>Social Theory and Practice</w:t>
      </w:r>
      <w:r w:rsidR="00684F48" w:rsidRPr="00684F48">
        <w:t xml:space="preserve"> 43 (October 2017): 667–690.</w:t>
      </w:r>
    </w:p>
    <w:p w14:paraId="7314997C" w14:textId="77777777" w:rsidR="00684F48" w:rsidRDefault="00684F48">
      <w:pPr>
        <w:pStyle w:val="EndnoteText"/>
      </w:pPr>
    </w:p>
  </w:endnote>
  <w:endnote w:id="20">
    <w:p w14:paraId="785123F4" w14:textId="77777777" w:rsidR="00164403" w:rsidRPr="00164403" w:rsidRDefault="00164403" w:rsidP="00164403">
      <w:pPr>
        <w:pStyle w:val="EndnoteText"/>
      </w:pPr>
      <w:r>
        <w:rPr>
          <w:rStyle w:val="EndnoteReference"/>
        </w:rPr>
        <w:endnoteRef/>
      </w:r>
      <w:r>
        <w:t xml:space="preserve"> </w:t>
      </w:r>
      <w:r w:rsidRPr="00164403">
        <w:t xml:space="preserve">The Moral Authority of a Professional Code”, </w:t>
      </w:r>
      <w:r w:rsidRPr="00164403">
        <w:rPr>
          <w:i/>
        </w:rPr>
        <w:t>Authority Revisited: NOMOS XXIX</w:t>
      </w:r>
      <w:r w:rsidRPr="00164403">
        <w:t xml:space="preserve"> (New York University Press: New York, 1987), pp. 302-337.</w:t>
      </w:r>
    </w:p>
    <w:p w14:paraId="5BDD35DC" w14:textId="77777777" w:rsidR="00164403" w:rsidRDefault="0016440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0146986"/>
      <w:docPartObj>
        <w:docPartGallery w:val="Page Numbers (Bottom of Page)"/>
        <w:docPartUnique/>
      </w:docPartObj>
    </w:sdtPr>
    <w:sdtEndPr>
      <w:rPr>
        <w:noProof/>
      </w:rPr>
    </w:sdtEndPr>
    <w:sdtContent>
      <w:p w14:paraId="69E3B526" w14:textId="77777777" w:rsidR="00852744" w:rsidRDefault="00852744">
        <w:pPr>
          <w:pStyle w:val="Footer"/>
          <w:jc w:val="right"/>
        </w:pPr>
        <w:r>
          <w:fldChar w:fldCharType="begin"/>
        </w:r>
        <w:r>
          <w:instrText xml:space="preserve"> PAGE   \* MERGEFORMAT </w:instrText>
        </w:r>
        <w:r>
          <w:fldChar w:fldCharType="separate"/>
        </w:r>
        <w:r w:rsidR="00C3204F">
          <w:rPr>
            <w:noProof/>
          </w:rPr>
          <w:t>1</w:t>
        </w:r>
        <w:r>
          <w:rPr>
            <w:noProof/>
          </w:rPr>
          <w:fldChar w:fldCharType="end"/>
        </w:r>
      </w:p>
    </w:sdtContent>
  </w:sdt>
  <w:p w14:paraId="5FA96A9D" w14:textId="77777777" w:rsidR="00852744" w:rsidRDefault="00852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DEDDE" w14:textId="77777777" w:rsidR="00C048E6" w:rsidRDefault="00C048E6" w:rsidP="00DE503B">
      <w:pPr>
        <w:spacing w:line="240" w:lineRule="auto"/>
      </w:pPr>
      <w:r>
        <w:separator/>
      </w:r>
    </w:p>
  </w:footnote>
  <w:footnote w:type="continuationSeparator" w:id="0">
    <w:p w14:paraId="4383E878" w14:textId="77777777" w:rsidR="00C048E6" w:rsidRDefault="00C048E6" w:rsidP="00DE503B">
      <w:pPr>
        <w:spacing w:line="240" w:lineRule="auto"/>
      </w:pPr>
      <w:r>
        <w:continuationSeparator/>
      </w:r>
    </w:p>
  </w:footnote>
  <w:footnote w:type="continuationNotice" w:id="1">
    <w:p w14:paraId="07910870" w14:textId="77777777" w:rsidR="00C048E6" w:rsidRDefault="00C048E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9190C" w14:textId="77777777" w:rsidR="00EF1468" w:rsidRDefault="00EF14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3C8"/>
    <w:rsid w:val="00014B4A"/>
    <w:rsid w:val="00034040"/>
    <w:rsid w:val="0003796B"/>
    <w:rsid w:val="00041447"/>
    <w:rsid w:val="00046EF1"/>
    <w:rsid w:val="00047773"/>
    <w:rsid w:val="000529D6"/>
    <w:rsid w:val="00063265"/>
    <w:rsid w:val="000657D2"/>
    <w:rsid w:val="00070839"/>
    <w:rsid w:val="0008268B"/>
    <w:rsid w:val="000A270E"/>
    <w:rsid w:val="000A4704"/>
    <w:rsid w:val="000A74ED"/>
    <w:rsid w:val="000A7F20"/>
    <w:rsid w:val="000B3BFB"/>
    <w:rsid w:val="000D2E26"/>
    <w:rsid w:val="000D760F"/>
    <w:rsid w:val="000E0E23"/>
    <w:rsid w:val="000E2B8D"/>
    <w:rsid w:val="000F5B01"/>
    <w:rsid w:val="00111D80"/>
    <w:rsid w:val="00116F01"/>
    <w:rsid w:val="001233C8"/>
    <w:rsid w:val="00124E01"/>
    <w:rsid w:val="00130937"/>
    <w:rsid w:val="001372A5"/>
    <w:rsid w:val="001443BC"/>
    <w:rsid w:val="00151867"/>
    <w:rsid w:val="001608D3"/>
    <w:rsid w:val="00164403"/>
    <w:rsid w:val="00173439"/>
    <w:rsid w:val="00176E43"/>
    <w:rsid w:val="00183E0A"/>
    <w:rsid w:val="0018662F"/>
    <w:rsid w:val="001A2008"/>
    <w:rsid w:val="001A402B"/>
    <w:rsid w:val="001B4207"/>
    <w:rsid w:val="001B5197"/>
    <w:rsid w:val="001B6F43"/>
    <w:rsid w:val="001E44FC"/>
    <w:rsid w:val="0020093E"/>
    <w:rsid w:val="00204100"/>
    <w:rsid w:val="0020550D"/>
    <w:rsid w:val="00206AD7"/>
    <w:rsid w:val="002079D3"/>
    <w:rsid w:val="00212F27"/>
    <w:rsid w:val="00226C35"/>
    <w:rsid w:val="00234A44"/>
    <w:rsid w:val="00241A38"/>
    <w:rsid w:val="00247F91"/>
    <w:rsid w:val="002533F4"/>
    <w:rsid w:val="00255FC8"/>
    <w:rsid w:val="002567E6"/>
    <w:rsid w:val="00261B55"/>
    <w:rsid w:val="00262634"/>
    <w:rsid w:val="00262F61"/>
    <w:rsid w:val="0027069A"/>
    <w:rsid w:val="002800ED"/>
    <w:rsid w:val="00280830"/>
    <w:rsid w:val="002965EB"/>
    <w:rsid w:val="002966B7"/>
    <w:rsid w:val="002A1EEA"/>
    <w:rsid w:val="002B10E4"/>
    <w:rsid w:val="002B3DA6"/>
    <w:rsid w:val="002C216D"/>
    <w:rsid w:val="002C3187"/>
    <w:rsid w:val="002D04A7"/>
    <w:rsid w:val="002D5540"/>
    <w:rsid w:val="002D5A22"/>
    <w:rsid w:val="002E330F"/>
    <w:rsid w:val="002F6261"/>
    <w:rsid w:val="00303316"/>
    <w:rsid w:val="003043B3"/>
    <w:rsid w:val="003054B7"/>
    <w:rsid w:val="003060F6"/>
    <w:rsid w:val="00312FFC"/>
    <w:rsid w:val="003214C0"/>
    <w:rsid w:val="00322544"/>
    <w:rsid w:val="003324D2"/>
    <w:rsid w:val="00336257"/>
    <w:rsid w:val="003444A3"/>
    <w:rsid w:val="00346FAF"/>
    <w:rsid w:val="003623E7"/>
    <w:rsid w:val="00370F50"/>
    <w:rsid w:val="003714C3"/>
    <w:rsid w:val="00375F45"/>
    <w:rsid w:val="003806D2"/>
    <w:rsid w:val="00382128"/>
    <w:rsid w:val="00383ACB"/>
    <w:rsid w:val="003A38E3"/>
    <w:rsid w:val="003C145E"/>
    <w:rsid w:val="003C6F75"/>
    <w:rsid w:val="003D40BA"/>
    <w:rsid w:val="003D503D"/>
    <w:rsid w:val="003D56B2"/>
    <w:rsid w:val="003D59F9"/>
    <w:rsid w:val="003E0409"/>
    <w:rsid w:val="003E5913"/>
    <w:rsid w:val="003F3DD6"/>
    <w:rsid w:val="00421DD1"/>
    <w:rsid w:val="00437945"/>
    <w:rsid w:val="00444190"/>
    <w:rsid w:val="00454A1D"/>
    <w:rsid w:val="00463136"/>
    <w:rsid w:val="00470080"/>
    <w:rsid w:val="00471FDC"/>
    <w:rsid w:val="00477B19"/>
    <w:rsid w:val="00491085"/>
    <w:rsid w:val="00497EB6"/>
    <w:rsid w:val="004A2381"/>
    <w:rsid w:val="004A7997"/>
    <w:rsid w:val="004B2994"/>
    <w:rsid w:val="004B37D3"/>
    <w:rsid w:val="004B72CD"/>
    <w:rsid w:val="004C59EF"/>
    <w:rsid w:val="004D4187"/>
    <w:rsid w:val="004D6EDC"/>
    <w:rsid w:val="004D7596"/>
    <w:rsid w:val="004E4133"/>
    <w:rsid w:val="004E5204"/>
    <w:rsid w:val="004F01E2"/>
    <w:rsid w:val="004F0330"/>
    <w:rsid w:val="004F0F33"/>
    <w:rsid w:val="004F22CB"/>
    <w:rsid w:val="004F6799"/>
    <w:rsid w:val="004F7496"/>
    <w:rsid w:val="00510D11"/>
    <w:rsid w:val="0051106C"/>
    <w:rsid w:val="00593E8E"/>
    <w:rsid w:val="005C6738"/>
    <w:rsid w:val="005D2E29"/>
    <w:rsid w:val="005D464D"/>
    <w:rsid w:val="005E071C"/>
    <w:rsid w:val="005F4927"/>
    <w:rsid w:val="005F4E4C"/>
    <w:rsid w:val="005F56C4"/>
    <w:rsid w:val="005F5C78"/>
    <w:rsid w:val="00602A24"/>
    <w:rsid w:val="00607CB5"/>
    <w:rsid w:val="0061267F"/>
    <w:rsid w:val="006137BA"/>
    <w:rsid w:val="00623B41"/>
    <w:rsid w:val="00625FB9"/>
    <w:rsid w:val="006518B3"/>
    <w:rsid w:val="00655CD6"/>
    <w:rsid w:val="00661744"/>
    <w:rsid w:val="00663D8B"/>
    <w:rsid w:val="006777B5"/>
    <w:rsid w:val="0068081C"/>
    <w:rsid w:val="00684F48"/>
    <w:rsid w:val="0068665B"/>
    <w:rsid w:val="006957BC"/>
    <w:rsid w:val="006A7AAD"/>
    <w:rsid w:val="006B1944"/>
    <w:rsid w:val="006B1C74"/>
    <w:rsid w:val="006B31C5"/>
    <w:rsid w:val="006B5690"/>
    <w:rsid w:val="006D128A"/>
    <w:rsid w:val="006E0099"/>
    <w:rsid w:val="006E4015"/>
    <w:rsid w:val="006F05EF"/>
    <w:rsid w:val="006F0829"/>
    <w:rsid w:val="006F3436"/>
    <w:rsid w:val="00700EF4"/>
    <w:rsid w:val="00703DC9"/>
    <w:rsid w:val="00705F67"/>
    <w:rsid w:val="007131FE"/>
    <w:rsid w:val="0071793E"/>
    <w:rsid w:val="00721B0C"/>
    <w:rsid w:val="00724E9B"/>
    <w:rsid w:val="00746D27"/>
    <w:rsid w:val="0075139E"/>
    <w:rsid w:val="0075227B"/>
    <w:rsid w:val="00781D18"/>
    <w:rsid w:val="00782D82"/>
    <w:rsid w:val="00787BA4"/>
    <w:rsid w:val="00790066"/>
    <w:rsid w:val="007A18ED"/>
    <w:rsid w:val="007A3AB3"/>
    <w:rsid w:val="007A4706"/>
    <w:rsid w:val="007C4A9E"/>
    <w:rsid w:val="007C6A07"/>
    <w:rsid w:val="007D1827"/>
    <w:rsid w:val="007D55D8"/>
    <w:rsid w:val="007D78ED"/>
    <w:rsid w:val="007E6617"/>
    <w:rsid w:val="00802BD2"/>
    <w:rsid w:val="00812445"/>
    <w:rsid w:val="008126AA"/>
    <w:rsid w:val="008214A9"/>
    <w:rsid w:val="0082152E"/>
    <w:rsid w:val="008225E9"/>
    <w:rsid w:val="0082617A"/>
    <w:rsid w:val="008369FC"/>
    <w:rsid w:val="00841FB4"/>
    <w:rsid w:val="00842E57"/>
    <w:rsid w:val="008437D8"/>
    <w:rsid w:val="00852744"/>
    <w:rsid w:val="00853818"/>
    <w:rsid w:val="008540A4"/>
    <w:rsid w:val="008633B1"/>
    <w:rsid w:val="0086714A"/>
    <w:rsid w:val="0087199E"/>
    <w:rsid w:val="008739E1"/>
    <w:rsid w:val="00876514"/>
    <w:rsid w:val="00876C0E"/>
    <w:rsid w:val="00894CFE"/>
    <w:rsid w:val="008A06E2"/>
    <w:rsid w:val="008B1A1D"/>
    <w:rsid w:val="008B3894"/>
    <w:rsid w:val="008B5340"/>
    <w:rsid w:val="008C720D"/>
    <w:rsid w:val="008F30F1"/>
    <w:rsid w:val="008F7DE6"/>
    <w:rsid w:val="009079FA"/>
    <w:rsid w:val="00910966"/>
    <w:rsid w:val="00913453"/>
    <w:rsid w:val="009134CB"/>
    <w:rsid w:val="009214CC"/>
    <w:rsid w:val="009313CB"/>
    <w:rsid w:val="00936AC7"/>
    <w:rsid w:val="009404C2"/>
    <w:rsid w:val="009464CD"/>
    <w:rsid w:val="00950D6C"/>
    <w:rsid w:val="00960BB5"/>
    <w:rsid w:val="00960CFD"/>
    <w:rsid w:val="0096301B"/>
    <w:rsid w:val="00971215"/>
    <w:rsid w:val="009715AA"/>
    <w:rsid w:val="009738A8"/>
    <w:rsid w:val="00990BAE"/>
    <w:rsid w:val="00996763"/>
    <w:rsid w:val="00997D4A"/>
    <w:rsid w:val="009A72EF"/>
    <w:rsid w:val="009A7838"/>
    <w:rsid w:val="009B40C0"/>
    <w:rsid w:val="009B57F7"/>
    <w:rsid w:val="009B6349"/>
    <w:rsid w:val="009C632A"/>
    <w:rsid w:val="009C6AE2"/>
    <w:rsid w:val="009D6504"/>
    <w:rsid w:val="009E147B"/>
    <w:rsid w:val="009F0DE4"/>
    <w:rsid w:val="009F5AD0"/>
    <w:rsid w:val="00A00249"/>
    <w:rsid w:val="00A07AEE"/>
    <w:rsid w:val="00A1181B"/>
    <w:rsid w:val="00A1748F"/>
    <w:rsid w:val="00A30EEB"/>
    <w:rsid w:val="00A36804"/>
    <w:rsid w:val="00A36FF4"/>
    <w:rsid w:val="00A437BC"/>
    <w:rsid w:val="00A464EC"/>
    <w:rsid w:val="00A536D6"/>
    <w:rsid w:val="00A80D00"/>
    <w:rsid w:val="00A82365"/>
    <w:rsid w:val="00AA170F"/>
    <w:rsid w:val="00AB7C4F"/>
    <w:rsid w:val="00AC558E"/>
    <w:rsid w:val="00AC6D0A"/>
    <w:rsid w:val="00AD2C02"/>
    <w:rsid w:val="00B0152A"/>
    <w:rsid w:val="00B128ED"/>
    <w:rsid w:val="00B24036"/>
    <w:rsid w:val="00B351F3"/>
    <w:rsid w:val="00B548EE"/>
    <w:rsid w:val="00B55F46"/>
    <w:rsid w:val="00B64CFF"/>
    <w:rsid w:val="00B8021A"/>
    <w:rsid w:val="00B846EE"/>
    <w:rsid w:val="00B8762A"/>
    <w:rsid w:val="00B9196A"/>
    <w:rsid w:val="00B93E27"/>
    <w:rsid w:val="00B94CDA"/>
    <w:rsid w:val="00BA3792"/>
    <w:rsid w:val="00BC4A8E"/>
    <w:rsid w:val="00BC51A8"/>
    <w:rsid w:val="00BD2058"/>
    <w:rsid w:val="00BD60CE"/>
    <w:rsid w:val="00BD644B"/>
    <w:rsid w:val="00BE4388"/>
    <w:rsid w:val="00BF11CA"/>
    <w:rsid w:val="00C01F64"/>
    <w:rsid w:val="00C048E6"/>
    <w:rsid w:val="00C1101B"/>
    <w:rsid w:val="00C159E5"/>
    <w:rsid w:val="00C21664"/>
    <w:rsid w:val="00C21789"/>
    <w:rsid w:val="00C2327B"/>
    <w:rsid w:val="00C3204F"/>
    <w:rsid w:val="00C33789"/>
    <w:rsid w:val="00C34AA2"/>
    <w:rsid w:val="00C51849"/>
    <w:rsid w:val="00C52AAB"/>
    <w:rsid w:val="00C63E75"/>
    <w:rsid w:val="00CA2012"/>
    <w:rsid w:val="00CA3BF0"/>
    <w:rsid w:val="00CA48DF"/>
    <w:rsid w:val="00CA6FE9"/>
    <w:rsid w:val="00CB6BD1"/>
    <w:rsid w:val="00CD2377"/>
    <w:rsid w:val="00CD60BB"/>
    <w:rsid w:val="00CE0610"/>
    <w:rsid w:val="00CF1FAF"/>
    <w:rsid w:val="00CF3EC5"/>
    <w:rsid w:val="00D00D3F"/>
    <w:rsid w:val="00D04C43"/>
    <w:rsid w:val="00D20348"/>
    <w:rsid w:val="00D22256"/>
    <w:rsid w:val="00D22B95"/>
    <w:rsid w:val="00D25AD2"/>
    <w:rsid w:val="00D272F2"/>
    <w:rsid w:val="00D35D6A"/>
    <w:rsid w:val="00D45DD8"/>
    <w:rsid w:val="00D45EFD"/>
    <w:rsid w:val="00D50AF1"/>
    <w:rsid w:val="00D52C0B"/>
    <w:rsid w:val="00D54618"/>
    <w:rsid w:val="00D76BC0"/>
    <w:rsid w:val="00D8361B"/>
    <w:rsid w:val="00DA7CCC"/>
    <w:rsid w:val="00DB3026"/>
    <w:rsid w:val="00DE11DC"/>
    <w:rsid w:val="00DE13B2"/>
    <w:rsid w:val="00DE2CCD"/>
    <w:rsid w:val="00DE503B"/>
    <w:rsid w:val="00E009CD"/>
    <w:rsid w:val="00E1346E"/>
    <w:rsid w:val="00E152B1"/>
    <w:rsid w:val="00E224D8"/>
    <w:rsid w:val="00E24814"/>
    <w:rsid w:val="00E30839"/>
    <w:rsid w:val="00E31D43"/>
    <w:rsid w:val="00E413C4"/>
    <w:rsid w:val="00E65FA6"/>
    <w:rsid w:val="00E7034C"/>
    <w:rsid w:val="00E72D22"/>
    <w:rsid w:val="00E73644"/>
    <w:rsid w:val="00E86DEE"/>
    <w:rsid w:val="00E905A1"/>
    <w:rsid w:val="00E9130C"/>
    <w:rsid w:val="00E929FC"/>
    <w:rsid w:val="00E97402"/>
    <w:rsid w:val="00EA10F8"/>
    <w:rsid w:val="00EC3C52"/>
    <w:rsid w:val="00ED2878"/>
    <w:rsid w:val="00EF1468"/>
    <w:rsid w:val="00F049B3"/>
    <w:rsid w:val="00F30B8D"/>
    <w:rsid w:val="00F33DFA"/>
    <w:rsid w:val="00F53691"/>
    <w:rsid w:val="00F55E83"/>
    <w:rsid w:val="00F572D2"/>
    <w:rsid w:val="00F614EE"/>
    <w:rsid w:val="00F63FFD"/>
    <w:rsid w:val="00F64A8C"/>
    <w:rsid w:val="00F66B6B"/>
    <w:rsid w:val="00F726AF"/>
    <w:rsid w:val="00F75BE5"/>
    <w:rsid w:val="00F76022"/>
    <w:rsid w:val="00F80259"/>
    <w:rsid w:val="00F81C15"/>
    <w:rsid w:val="00F8211F"/>
    <w:rsid w:val="00F84D96"/>
    <w:rsid w:val="00FA146E"/>
    <w:rsid w:val="00FA4BAE"/>
    <w:rsid w:val="00FB0EFC"/>
    <w:rsid w:val="00FB77C3"/>
    <w:rsid w:val="00FC34C5"/>
    <w:rsid w:val="00FC535B"/>
    <w:rsid w:val="00FD08B8"/>
    <w:rsid w:val="00FE04ED"/>
    <w:rsid w:val="00FE38FB"/>
    <w:rsid w:val="00FE6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9C0C"/>
  <w15:chartTrackingRefBased/>
  <w15:docId w15:val="{7C6F4B0D-1A8A-496D-8BFF-ABD34A2F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B95"/>
    <w:pPr>
      <w:spacing w:after="0" w:line="360" w:lineRule="auto"/>
      <w:ind w:left="720"/>
    </w:pPr>
    <w:rPr>
      <w:rFonts w:ascii="Times New Roman" w:hAnsi="Times New Roman"/>
      <w:sz w:val="24"/>
    </w:rPr>
  </w:style>
  <w:style w:type="paragraph" w:styleId="Heading1">
    <w:name w:val="heading 1"/>
    <w:basedOn w:val="Normal"/>
    <w:next w:val="Normal"/>
    <w:link w:val="Heading1Char"/>
    <w:uiPriority w:val="9"/>
    <w:qFormat/>
    <w:rsid w:val="0085274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55D8"/>
    <w:rPr>
      <w:color w:val="0563C1" w:themeColor="hyperlink"/>
      <w:u w:val="single"/>
    </w:rPr>
  </w:style>
  <w:style w:type="paragraph" w:styleId="EndnoteText">
    <w:name w:val="endnote text"/>
    <w:basedOn w:val="Normal"/>
    <w:link w:val="EndnoteTextChar"/>
    <w:uiPriority w:val="99"/>
    <w:semiHidden/>
    <w:unhideWhenUsed/>
    <w:rsid w:val="00DE503B"/>
    <w:pPr>
      <w:spacing w:line="240" w:lineRule="auto"/>
    </w:pPr>
    <w:rPr>
      <w:sz w:val="20"/>
      <w:szCs w:val="20"/>
    </w:rPr>
  </w:style>
  <w:style w:type="character" w:customStyle="1" w:styleId="EndnoteTextChar">
    <w:name w:val="Endnote Text Char"/>
    <w:basedOn w:val="DefaultParagraphFont"/>
    <w:link w:val="EndnoteText"/>
    <w:uiPriority w:val="99"/>
    <w:semiHidden/>
    <w:rsid w:val="00DE503B"/>
    <w:rPr>
      <w:rFonts w:ascii="Times New Roman" w:hAnsi="Times New Roman"/>
      <w:sz w:val="20"/>
      <w:szCs w:val="20"/>
    </w:rPr>
  </w:style>
  <w:style w:type="character" w:styleId="EndnoteReference">
    <w:name w:val="endnote reference"/>
    <w:basedOn w:val="DefaultParagraphFont"/>
    <w:uiPriority w:val="99"/>
    <w:semiHidden/>
    <w:unhideWhenUsed/>
    <w:rsid w:val="00DE503B"/>
    <w:rPr>
      <w:vertAlign w:val="superscript"/>
    </w:rPr>
  </w:style>
  <w:style w:type="character" w:customStyle="1" w:styleId="Heading1Char">
    <w:name w:val="Heading 1 Char"/>
    <w:basedOn w:val="DefaultParagraphFont"/>
    <w:link w:val="Heading1"/>
    <w:uiPriority w:val="9"/>
    <w:rsid w:val="0085274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852744"/>
    <w:pPr>
      <w:tabs>
        <w:tab w:val="center" w:pos="4680"/>
        <w:tab w:val="right" w:pos="9360"/>
      </w:tabs>
      <w:spacing w:line="240" w:lineRule="auto"/>
    </w:pPr>
  </w:style>
  <w:style w:type="character" w:customStyle="1" w:styleId="HeaderChar">
    <w:name w:val="Header Char"/>
    <w:basedOn w:val="DefaultParagraphFont"/>
    <w:link w:val="Header"/>
    <w:uiPriority w:val="99"/>
    <w:rsid w:val="00852744"/>
    <w:rPr>
      <w:rFonts w:ascii="Times New Roman" w:hAnsi="Times New Roman"/>
      <w:sz w:val="24"/>
    </w:rPr>
  </w:style>
  <w:style w:type="paragraph" w:styleId="Footer">
    <w:name w:val="footer"/>
    <w:basedOn w:val="Normal"/>
    <w:link w:val="FooterChar"/>
    <w:uiPriority w:val="99"/>
    <w:unhideWhenUsed/>
    <w:rsid w:val="00852744"/>
    <w:pPr>
      <w:tabs>
        <w:tab w:val="center" w:pos="4680"/>
        <w:tab w:val="right" w:pos="9360"/>
      </w:tabs>
      <w:spacing w:line="240" w:lineRule="auto"/>
    </w:pPr>
  </w:style>
  <w:style w:type="character" w:customStyle="1" w:styleId="FooterChar">
    <w:name w:val="Footer Char"/>
    <w:basedOn w:val="DefaultParagraphFont"/>
    <w:link w:val="Footer"/>
    <w:uiPriority w:val="99"/>
    <w:rsid w:val="00852744"/>
    <w:rPr>
      <w:rFonts w:ascii="Times New Roman" w:hAnsi="Times New Roman"/>
      <w:sz w:val="24"/>
    </w:rPr>
  </w:style>
  <w:style w:type="paragraph" w:customStyle="1" w:styleId="BTIBodytextindent">
    <w:name w:val="BTI Body text indent"/>
    <w:basedOn w:val="Normal"/>
    <w:rsid w:val="00D22B95"/>
    <w:pPr>
      <w:spacing w:after="240" w:line="480" w:lineRule="auto"/>
      <w:ind w:left="0" w:firstLine="284"/>
      <w:jc w:val="both"/>
    </w:pPr>
    <w:rPr>
      <w:rFonts w:eastAsia="MS Mincho" w:cs="Times New Roman"/>
      <w:szCs w:val="52"/>
    </w:rPr>
  </w:style>
  <w:style w:type="character" w:customStyle="1" w:styleId="pagination">
    <w:name w:val="pagination"/>
    <w:basedOn w:val="DefaultParagraphFont"/>
    <w:rsid w:val="00BD60CE"/>
  </w:style>
  <w:style w:type="character" w:styleId="CommentReference">
    <w:name w:val="annotation reference"/>
    <w:basedOn w:val="DefaultParagraphFont"/>
    <w:uiPriority w:val="99"/>
    <w:semiHidden/>
    <w:unhideWhenUsed/>
    <w:rsid w:val="00CD2377"/>
    <w:rPr>
      <w:sz w:val="16"/>
      <w:szCs w:val="16"/>
    </w:rPr>
  </w:style>
  <w:style w:type="paragraph" w:styleId="CommentText">
    <w:name w:val="annotation text"/>
    <w:basedOn w:val="Normal"/>
    <w:link w:val="CommentTextChar"/>
    <w:uiPriority w:val="99"/>
    <w:semiHidden/>
    <w:unhideWhenUsed/>
    <w:rsid w:val="00CD2377"/>
    <w:pPr>
      <w:spacing w:line="240" w:lineRule="auto"/>
    </w:pPr>
    <w:rPr>
      <w:sz w:val="20"/>
      <w:szCs w:val="20"/>
    </w:rPr>
  </w:style>
  <w:style w:type="character" w:customStyle="1" w:styleId="CommentTextChar">
    <w:name w:val="Comment Text Char"/>
    <w:basedOn w:val="DefaultParagraphFont"/>
    <w:link w:val="CommentText"/>
    <w:uiPriority w:val="99"/>
    <w:semiHidden/>
    <w:rsid w:val="00CD237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D2377"/>
    <w:rPr>
      <w:b/>
      <w:bCs/>
    </w:rPr>
  </w:style>
  <w:style w:type="character" w:customStyle="1" w:styleId="CommentSubjectChar">
    <w:name w:val="Comment Subject Char"/>
    <w:basedOn w:val="CommentTextChar"/>
    <w:link w:val="CommentSubject"/>
    <w:uiPriority w:val="99"/>
    <w:semiHidden/>
    <w:rsid w:val="00CD2377"/>
    <w:rPr>
      <w:rFonts w:ascii="Times New Roman" w:hAnsi="Times New Roman"/>
      <w:b/>
      <w:bCs/>
      <w:sz w:val="20"/>
      <w:szCs w:val="20"/>
    </w:rPr>
  </w:style>
  <w:style w:type="paragraph" w:styleId="BalloonText">
    <w:name w:val="Balloon Text"/>
    <w:basedOn w:val="Normal"/>
    <w:link w:val="BalloonTextChar"/>
    <w:uiPriority w:val="99"/>
    <w:semiHidden/>
    <w:unhideWhenUsed/>
    <w:rsid w:val="00CD2377"/>
    <w:pPr>
      <w:spacing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CD2377"/>
    <w:rPr>
      <w:rFonts w:ascii="Times New Roman" w:hAnsi="Times New Roman" w:cs="Times New Roman"/>
      <w:sz w:val="18"/>
      <w:szCs w:val="18"/>
    </w:rPr>
  </w:style>
  <w:style w:type="paragraph" w:styleId="Revision">
    <w:name w:val="Revision"/>
    <w:hidden/>
    <w:uiPriority w:val="99"/>
    <w:semiHidden/>
    <w:rsid w:val="00F30B8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559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thics.iit.edu/projects/modules-applied-ethics" TargetMode="External"/><Relationship Id="rId1" Type="http://schemas.openxmlformats.org/officeDocument/2006/relationships/hyperlink" Target="http://ethics.iit.edu/projects/thinking-like-engine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DBF17-2ABB-1F4B-8771-94DE603AE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5790</Words>
  <Characters>33008</Characters>
  <Application>Microsoft Office Word</Application>
  <DocSecurity>4</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davis</dc:creator>
  <cp:keywords/>
  <dc:description/>
  <cp:lastModifiedBy>Marshall, Tracy (tlm2fv)</cp:lastModifiedBy>
  <cp:revision>2</cp:revision>
  <dcterms:created xsi:type="dcterms:W3CDTF">2024-08-23T16:24:00Z</dcterms:created>
  <dcterms:modified xsi:type="dcterms:W3CDTF">2024-08-23T16:24:00Z</dcterms:modified>
</cp:coreProperties>
</file>