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EB13" w14:textId="77777777" w:rsidR="00584F73" w:rsidRDefault="00C21463">
      <w:pPr>
        <w:spacing w:after="0" w:line="359" w:lineRule="auto"/>
        <w:ind w:left="0" w:firstLine="0"/>
        <w:jc w:val="center"/>
      </w:pPr>
      <w:r>
        <w:rPr>
          <w:b/>
          <w:sz w:val="50"/>
        </w:rPr>
        <w:t xml:space="preserve">A Survey of Ethics Courses in U.S. STEM Bachelor of Science Programs </w:t>
      </w:r>
    </w:p>
    <w:p w14:paraId="1E3036E8" w14:textId="77777777" w:rsidR="00584F73" w:rsidRPr="00840B1D" w:rsidRDefault="00C21463">
      <w:pPr>
        <w:spacing w:after="93" w:line="259" w:lineRule="auto"/>
        <w:ind w:left="2662" w:right="2649"/>
        <w:jc w:val="center"/>
        <w:rPr>
          <w:highlight w:val="black"/>
        </w:rPr>
      </w:pPr>
      <w:r w:rsidRPr="00840B1D">
        <w:rPr>
          <w:sz w:val="20"/>
          <w:highlight w:val="black"/>
        </w:rPr>
        <w:t xml:space="preserve">Allison Muschong </w:t>
      </w:r>
    </w:p>
    <w:p w14:paraId="3AB737A0" w14:textId="77777777" w:rsidR="00584F73" w:rsidRDefault="00C21463">
      <w:pPr>
        <w:spacing w:after="93" w:line="259" w:lineRule="auto"/>
        <w:ind w:left="2662" w:right="2649"/>
        <w:jc w:val="center"/>
      </w:pPr>
      <w:r w:rsidRPr="00840B1D">
        <w:rPr>
          <w:sz w:val="20"/>
          <w:highlight w:val="black"/>
        </w:rPr>
        <w:t>Marshall Thomsen</w:t>
      </w:r>
      <w:r>
        <w:rPr>
          <w:sz w:val="20"/>
        </w:rPr>
        <w:t xml:space="preserve"> </w:t>
      </w:r>
    </w:p>
    <w:p w14:paraId="21DDCAB2" w14:textId="77777777" w:rsidR="00584F73" w:rsidRDefault="00C21463">
      <w:pPr>
        <w:spacing w:after="93" w:line="259" w:lineRule="auto"/>
        <w:ind w:left="2662" w:right="2648"/>
        <w:jc w:val="center"/>
      </w:pPr>
      <w:r>
        <w:rPr>
          <w:sz w:val="20"/>
        </w:rPr>
        <w:t xml:space="preserve">Department of Physics and Astronomy </w:t>
      </w:r>
    </w:p>
    <w:p w14:paraId="54B5D2C6" w14:textId="77777777" w:rsidR="00584F73" w:rsidRDefault="00C21463">
      <w:pPr>
        <w:spacing w:after="0" w:line="355" w:lineRule="auto"/>
        <w:ind w:left="2662" w:right="2600"/>
        <w:jc w:val="center"/>
      </w:pPr>
      <w:r w:rsidRPr="00840B1D">
        <w:rPr>
          <w:sz w:val="20"/>
          <w:highlight w:val="black"/>
        </w:rPr>
        <w:t>Eastern Michigan University jthomsen@emich.edu</w:t>
      </w:r>
      <w:r>
        <w:rPr>
          <w:sz w:val="20"/>
        </w:rPr>
        <w:t xml:space="preserve"> </w:t>
      </w:r>
    </w:p>
    <w:p w14:paraId="5E63D40A" w14:textId="77777777" w:rsidR="00584F73" w:rsidRDefault="00C21463">
      <w:pPr>
        <w:spacing w:after="93" w:line="259" w:lineRule="auto"/>
        <w:ind w:left="0" w:firstLine="0"/>
      </w:pPr>
      <w:r>
        <w:rPr>
          <w:i/>
          <w:sz w:val="20"/>
        </w:rPr>
        <w:t xml:space="preserve"> </w:t>
      </w:r>
    </w:p>
    <w:p w14:paraId="36CA62DE" w14:textId="77777777" w:rsidR="00584F73" w:rsidRDefault="00C21463">
      <w:pPr>
        <w:spacing w:after="0" w:line="354" w:lineRule="auto"/>
        <w:ind w:left="0" w:firstLine="0"/>
      </w:pPr>
      <w:r>
        <w:rPr>
          <w:i/>
          <w:sz w:val="20"/>
        </w:rPr>
        <w:t>This article explores the frequency with which scientific ethics courses are available to biology, chemistry, and physics students for credit towards their B.S. degrees in United States undergraduate institutions. After examining undergraduate catalogs for ethics-related course requirements and elective offerings in the fields of biology, chemistry, and physics (along with each discipline’s sub-degree-level concentrations), we identified each relevant course as either “focusing on scientific ethics” or “inc</w:t>
      </w:r>
      <w:r>
        <w:rPr>
          <w:i/>
          <w:sz w:val="20"/>
        </w:rPr>
        <w:t xml:space="preserve">luding scientific ethics at some level.” We categorized each institution by governance type (public or private) and size (large or small). We found that scientific ethics courses are offered infrequently among most </w:t>
      </w:r>
      <w:proofErr w:type="gramStart"/>
      <w:r>
        <w:rPr>
          <w:i/>
          <w:sz w:val="20"/>
        </w:rPr>
        <w:t>institution</w:t>
      </w:r>
      <w:proofErr w:type="gramEnd"/>
      <w:r>
        <w:rPr>
          <w:i/>
          <w:sz w:val="20"/>
        </w:rPr>
        <w:t xml:space="preserve"> and program </w:t>
      </w:r>
      <w:proofErr w:type="gramStart"/>
      <w:r>
        <w:rPr>
          <w:i/>
          <w:sz w:val="20"/>
        </w:rPr>
        <w:t>categories, and</w:t>
      </w:r>
      <w:proofErr w:type="gramEnd"/>
      <w:r>
        <w:rPr>
          <w:i/>
          <w:sz w:val="20"/>
        </w:rPr>
        <w:t xml:space="preserve"> tend to include scientific ethics as a secondary focus. Additionally, we found that scientific ethics courses are most frequently offered to biology students at large public institutions, and least frequently offered to physics students at large private ins</w:t>
      </w:r>
      <w:r>
        <w:rPr>
          <w:i/>
          <w:sz w:val="20"/>
        </w:rPr>
        <w:t xml:space="preserve">titutions. </w:t>
      </w:r>
    </w:p>
    <w:p w14:paraId="0D3FB352" w14:textId="77777777" w:rsidR="00584F73" w:rsidRDefault="00C21463">
      <w:pPr>
        <w:spacing w:after="132" w:line="259" w:lineRule="auto"/>
        <w:ind w:left="0" w:firstLine="0"/>
      </w:pPr>
      <w:r>
        <w:rPr>
          <w:i/>
          <w:sz w:val="20"/>
        </w:rPr>
        <w:t xml:space="preserve"> </w:t>
      </w:r>
    </w:p>
    <w:p w14:paraId="5FCF0E01" w14:textId="77777777" w:rsidR="00584F73" w:rsidRDefault="00C21463">
      <w:pPr>
        <w:pStyle w:val="Heading1"/>
        <w:spacing w:after="112"/>
        <w:ind w:left="-5"/>
      </w:pPr>
      <w:r>
        <w:t>Introduction</w:t>
      </w:r>
      <w:r>
        <w:rPr>
          <w:b w:val="0"/>
        </w:rPr>
        <w:t xml:space="preserve">  </w:t>
      </w:r>
    </w:p>
    <w:p w14:paraId="25592591" w14:textId="77777777" w:rsidR="00584F73" w:rsidRDefault="00C21463">
      <w:pPr>
        <w:spacing w:after="113"/>
        <w:ind w:left="-5"/>
      </w:pPr>
      <w:r>
        <w:t xml:space="preserve">     Scientific ethics addresses issues including research data falsification, equity and inclusion, and professional conduct in the STEM fields. Historical cases of research misconduct have produced multi-dimensional consequences. When data are falsified or faulty, time and money are wasted, public policy decisions can be prolonged, and the validity of science in the public eye is jeopardized. A recent example of such implications can be found in the realm of vaccination research. Intensive research during</w:t>
      </w:r>
      <w:r>
        <w:t xml:space="preserve"> the COVID-19 pandemic by medical bodies like Pfizer and Moderna produced sufficient evidence to suggest that mRNA vaccines effectively prevented infection, but many individuals were skeptical (Savoia et al. 2021). Some of that public skepticism towards vaccines was likely influenced by faulty studies. For example, Andrew Wakefield’s 1998 study (Wakefield 1998) erroneously linked the MMR vaccine to autism based on sample sizes that were too small. This study was later debunked in 2010 by the UK General Medi</w:t>
      </w:r>
      <w:r>
        <w:t xml:space="preserve">cal Council due to its flawed results (The Editors of the Lancet 2010), but many members of the public continue to cite the study as a reason to avoid vaccines and other inventions of modern medicine. By handling data ethically, scientists can curtail such sentiments and ensure public dissemination of scientific material is accurate and beneficial to society.   </w:t>
      </w:r>
    </w:p>
    <w:p w14:paraId="6802E00C" w14:textId="77777777" w:rsidR="00584F73" w:rsidRDefault="00C21463">
      <w:pPr>
        <w:ind w:left="-5"/>
      </w:pPr>
      <w:r>
        <w:lastRenderedPageBreak/>
        <w:t xml:space="preserve">     Aside from its data-oriented applications, ethics must also exist among the interpersonal relationships of a scientific workplace. Conspicuous unethical behavior includes general harassment and exclusionary practices, but a </w:t>
      </w:r>
      <w:proofErr w:type="gramStart"/>
      <w:r>
        <w:t>recently-expanding</w:t>
      </w:r>
      <w:proofErr w:type="gramEnd"/>
      <w:r>
        <w:t xml:space="preserve"> pool of dialog over the importance of diversity, equity and inclusion (DEI) in science has encouraged workplaces to </w:t>
      </w:r>
      <w:proofErr w:type="gramStart"/>
      <w:r>
        <w:t>monitor for</w:t>
      </w:r>
      <w:proofErr w:type="gramEnd"/>
      <w:r>
        <w:t xml:space="preserve"> subtle discriminatory behavior and microaggressions that target underrepresented populations. </w:t>
      </w:r>
      <w:proofErr w:type="spellStart"/>
      <w:r>
        <w:t>AlShebi</w:t>
      </w:r>
      <w:proofErr w:type="spellEnd"/>
      <w:r>
        <w:t xml:space="preserve">, Rahwan, and </w:t>
      </w:r>
      <w:proofErr w:type="spellStart"/>
      <w:r>
        <w:t>Woon</w:t>
      </w:r>
      <w:proofErr w:type="spellEnd"/>
      <w:r>
        <w:t xml:space="preserve"> (2018) suggest that </w:t>
      </w:r>
      <w:proofErr w:type="gramStart"/>
      <w:r>
        <w:t>ethnically-diverse</w:t>
      </w:r>
      <w:proofErr w:type="gramEnd"/>
      <w:r>
        <w:t xml:space="preserve"> teams of scientists tend to generate publications with a greater impact factor, while Yang et al. (2022) suggest that publications by mixed-gender teams in medical science tend to accumulate a greater numbe</w:t>
      </w:r>
      <w:r>
        <w:t xml:space="preserve">r of citations. Because the white male demographic has traditionally dominated the practice of science, studies like these suggest that adopting DEI-consistent ethical standards in the workplace may be an important step in the advancement of scientific </w:t>
      </w:r>
      <w:proofErr w:type="gramStart"/>
      <w:r>
        <w:t>discovery as a whole</w:t>
      </w:r>
      <w:proofErr w:type="gramEnd"/>
      <w:r>
        <w:t>.      An understanding of the consequences that follow from all types of unethical conduct is an important characteristic of a modern scientist. Professional STEM bodies have updated ethics codes in recent decades: in 2019, the American P</w:t>
      </w:r>
      <w:r>
        <w:t xml:space="preserve">hysical Society and the American Chemical Society updated their guidelines on ethics (APS 2019, ACS 2019), while the American Society for Microbiology updated their Code of Ethics and Conduct in 2021 (ASM 2021). Ethics committees have also been recently established in these organizations to oversee ethics-oriented conflict proceedings. In accordance with the growing professional interest in scientific ethics, are colleges teaching their STEM students to become ethics-minded scientists?  </w:t>
      </w:r>
    </w:p>
    <w:p w14:paraId="515A2B4A" w14:textId="77777777" w:rsidR="00584F73" w:rsidRDefault="00C21463">
      <w:pPr>
        <w:ind w:left="-5"/>
      </w:pPr>
      <w:r>
        <w:t xml:space="preserve">     Formal ethics education has long been a common requirement for accredited graduate degrees in engineering (Bates &amp; Starrett 2020), in law since 1974, and in medicine since 1957 (Eaglen et al. 2017, Resnik et al. 2023). While some STEM graduate programs incorporate ethics into their curriculum, many students enter the STEM workforce immediately upon receiving an undergraduate degree, thereby missing the opportunity for an education in ethics–unless the undergraduate curriculum emphasizes ethics. </w:t>
      </w:r>
    </w:p>
    <w:p w14:paraId="0B3B8430" w14:textId="77777777" w:rsidR="00584F73" w:rsidRDefault="00C21463">
      <w:pPr>
        <w:ind w:left="-5"/>
      </w:pPr>
      <w:r>
        <w:t xml:space="preserve">     At Eastern Michigan University, undergraduates majoring in physics are required to complete PHY 406–Ethical Issues in Physics, a one-credit course in which students study STEM ethics codes and discuss the impact of ethical conflicts in professional and broader societal contexts. In this paper, we report on our findings related to one aspect of STEM ethics education: at what frequency are physics, biology, and chemistry departments within other institutions offering courses like PHY 406?  </w:t>
      </w:r>
    </w:p>
    <w:p w14:paraId="054AD1CD" w14:textId="77777777" w:rsidR="00584F73" w:rsidRDefault="00C21463">
      <w:pPr>
        <w:spacing w:after="0" w:line="259" w:lineRule="auto"/>
        <w:ind w:left="0" w:firstLine="0"/>
      </w:pPr>
      <w:r>
        <w:t xml:space="preserve"> </w:t>
      </w:r>
    </w:p>
    <w:p w14:paraId="225F46F8" w14:textId="77777777" w:rsidR="00584F73" w:rsidRDefault="00C21463">
      <w:pPr>
        <w:pStyle w:val="Heading1"/>
        <w:spacing w:after="112"/>
        <w:ind w:left="-5"/>
      </w:pPr>
      <w:r>
        <w:lastRenderedPageBreak/>
        <w:t>Method</w:t>
      </w:r>
      <w:r>
        <w:rPr>
          <w:b w:val="0"/>
        </w:rPr>
        <w:t xml:space="preserve"> </w:t>
      </w:r>
    </w:p>
    <w:p w14:paraId="3C3252FD" w14:textId="77777777" w:rsidR="00584F73" w:rsidRDefault="00C21463">
      <w:pPr>
        <w:ind w:left="-5"/>
      </w:pPr>
      <w:r>
        <w:t xml:space="preserve">     </w:t>
      </w:r>
      <w:r>
        <w:t xml:space="preserve">We searched the degree requirements and course catalogs of 80 undergraduate institutions in the United States with biology, chemistry, and physics Bachelor of Science programs. 20 schools were chosen from each of four categories: Large Private, Small Private, Large Public, and Small Public. Institutions were examined from a variety of geographical </w:t>
      </w:r>
      <w:proofErr w:type="gramStart"/>
      <w:r>
        <w:t>regions, and</w:t>
      </w:r>
      <w:proofErr w:type="gramEnd"/>
      <w:r>
        <w:t xml:space="preserve"> chosen based on categorical criteria.  </w:t>
      </w:r>
    </w:p>
    <w:p w14:paraId="71A684E8" w14:textId="77777777" w:rsidR="00584F73" w:rsidRDefault="00C21463">
      <w:pPr>
        <w:ind w:left="-5"/>
      </w:pPr>
      <w:r>
        <w:t xml:space="preserve">     The criterion for “Large” institutions requires that 10,000 or more undergraduates are reported as enrolled in the most recent enrollment report (from 2020 onwards); similarly, the criterion for “Small” institutions requires that less than 9,000 undergraduates are reported as enrolled in the latest report. A “Public” school is one that tends to fund programs and pay employees with monetary support from its state government, while a “Private” school is one that tends to utilize donations from non-govern</w:t>
      </w:r>
      <w:r>
        <w:t xml:space="preserve">mental entities. Both types of schools may receive public funds for research activity and may be subject to regulations such as the Higher Education Act.  </w:t>
      </w:r>
    </w:p>
    <w:p w14:paraId="1C459FAF" w14:textId="77777777" w:rsidR="00584F73" w:rsidRDefault="00C21463">
      <w:pPr>
        <w:ind w:left="-5"/>
      </w:pPr>
      <w:r>
        <w:t xml:space="preserve">     We accessed the most </w:t>
      </w:r>
      <w:proofErr w:type="gramStart"/>
      <w:r>
        <w:t>recently-published</w:t>
      </w:r>
      <w:proofErr w:type="gramEnd"/>
      <w:r>
        <w:t xml:space="preserve"> online undergraduate catalogs for each institution in order to examine the requirements for STEM degree programs. Most institutions utilized the </w:t>
      </w:r>
      <w:proofErr w:type="spellStart"/>
      <w:r>
        <w:t>Modern</w:t>
      </w:r>
      <w:r>
        <w:rPr>
          <w:vertAlign w:val="superscript"/>
        </w:rPr>
        <w:t>TM</w:t>
      </w:r>
      <w:proofErr w:type="spellEnd"/>
      <w:r>
        <w:rPr>
          <w:vertAlign w:val="superscript"/>
        </w:rPr>
        <w:t xml:space="preserve"> </w:t>
      </w:r>
      <w:r>
        <w:t>Campus catalog web page system or similar web page systems, in which undergraduate course descriptions are directly linked to corresponding course titles. If such a web page catalog was unavailable for an institution, we accessed the most recent digital version of the undergraduate catalog. Most catalogs detailed the 2024-2025 school yea</w:t>
      </w:r>
      <w:r>
        <w:t xml:space="preserve">r; a few institutions only had the 2023-2024 catalog available. When all course descriptions were not published in the most recent undergraduate catalog, we consulted the previous year’s catalog to examine courses offered only during alternating years. </w:t>
      </w:r>
    </w:p>
    <w:p w14:paraId="360BC987" w14:textId="77777777" w:rsidR="00584F73" w:rsidRDefault="00C21463">
      <w:pPr>
        <w:ind w:left="-5"/>
      </w:pPr>
      <w:r>
        <w:t xml:space="preserve">     Our course search focused on three Bachelor of Science degree areas: biology, chemistry, and physics. The requirements for all concentrations of each degree program (e.g., “Evolutionary Biology,” “Biochemistry”) were examined, usually by means of a “degree map.” </w:t>
      </w:r>
      <w:r>
        <w:rPr>
          <w:color w:val="434343"/>
        </w:rPr>
        <w:t>Secondary education concentrations were excluded based on their tendency to require courses on ethical classroom practices rather than ethical STEM academic research/industry practices.</w:t>
      </w:r>
      <w:r>
        <w:t xml:space="preserve"> </w:t>
      </w:r>
      <w:proofErr w:type="gramStart"/>
      <w:r>
        <w:t>In order to</w:t>
      </w:r>
      <w:proofErr w:type="gramEnd"/>
      <w:r>
        <w:t xml:space="preserve"> extract information on scientific ethics courses, course titles for each B.S. program</w:t>
      </w:r>
      <w:r>
        <w:rPr>
          <w:color w:val="FF0000"/>
        </w:rPr>
        <w:t xml:space="preserve"> </w:t>
      </w:r>
      <w:r>
        <w:t xml:space="preserve">were scanned for ethics-related keywords (Table 1). </w:t>
      </w:r>
    </w:p>
    <w:p w14:paraId="7D3F086C" w14:textId="77777777" w:rsidR="00584F73" w:rsidRDefault="00C21463">
      <w:pPr>
        <w:spacing w:after="117" w:line="259" w:lineRule="auto"/>
        <w:ind w:left="0" w:firstLine="0"/>
      </w:pPr>
      <w:r>
        <w:t xml:space="preserve"> </w:t>
      </w:r>
    </w:p>
    <w:p w14:paraId="763302E7" w14:textId="77777777" w:rsidR="00584F73" w:rsidRDefault="00C21463">
      <w:pPr>
        <w:spacing w:after="0" w:line="259" w:lineRule="auto"/>
        <w:ind w:left="0" w:firstLine="0"/>
      </w:pPr>
      <w:r>
        <w:rPr>
          <w:b/>
        </w:rPr>
        <w:t xml:space="preserve"> </w:t>
      </w:r>
      <w:r>
        <w:rPr>
          <w:b/>
        </w:rPr>
        <w:tab/>
        <w:t xml:space="preserve"> </w:t>
      </w:r>
    </w:p>
    <w:p w14:paraId="1E0358DF" w14:textId="77777777" w:rsidR="00584F73" w:rsidRDefault="00C21463">
      <w:pPr>
        <w:pStyle w:val="Heading1"/>
        <w:ind w:left="-5"/>
      </w:pPr>
      <w:r>
        <w:t xml:space="preserve">Table 1: Example Keywords for Scientific Ethics Courses </w:t>
      </w:r>
    </w:p>
    <w:tbl>
      <w:tblPr>
        <w:tblStyle w:val="TableGrid"/>
        <w:tblW w:w="8770" w:type="dxa"/>
        <w:tblInd w:w="0" w:type="dxa"/>
        <w:tblCellMar>
          <w:top w:w="73" w:type="dxa"/>
          <w:left w:w="0" w:type="dxa"/>
          <w:bottom w:w="0" w:type="dxa"/>
          <w:right w:w="59" w:type="dxa"/>
        </w:tblCellMar>
        <w:tblLook w:val="04A0" w:firstRow="1" w:lastRow="0" w:firstColumn="1" w:lastColumn="0" w:noHBand="0" w:noVBand="1"/>
      </w:tblPr>
      <w:tblGrid>
        <w:gridCol w:w="1980"/>
        <w:gridCol w:w="1630"/>
        <w:gridCol w:w="1722"/>
        <w:gridCol w:w="1785"/>
        <w:gridCol w:w="1653"/>
      </w:tblGrid>
      <w:tr w:rsidR="00584F73" w14:paraId="044915FB" w14:textId="77777777">
        <w:trPr>
          <w:trHeight w:val="475"/>
        </w:trPr>
        <w:tc>
          <w:tcPr>
            <w:tcW w:w="1979" w:type="dxa"/>
            <w:tcBorders>
              <w:top w:val="single" w:sz="6" w:space="0" w:color="808080"/>
              <w:left w:val="nil"/>
              <w:bottom w:val="single" w:sz="6" w:space="0" w:color="76716B"/>
              <w:right w:val="nil"/>
            </w:tcBorders>
          </w:tcPr>
          <w:p w14:paraId="01752DB8" w14:textId="77777777" w:rsidR="00584F73" w:rsidRDefault="00C21463">
            <w:pPr>
              <w:spacing w:after="0" w:line="259" w:lineRule="auto"/>
              <w:ind w:left="67" w:firstLine="0"/>
            </w:pPr>
            <w:r>
              <w:rPr>
                <w:b/>
                <w:color w:val="252525"/>
                <w:sz w:val="17"/>
              </w:rPr>
              <w:t xml:space="preserve"> </w:t>
            </w:r>
          </w:p>
        </w:tc>
        <w:tc>
          <w:tcPr>
            <w:tcW w:w="1630" w:type="dxa"/>
            <w:tcBorders>
              <w:top w:val="single" w:sz="6" w:space="0" w:color="808080"/>
              <w:left w:val="nil"/>
              <w:bottom w:val="single" w:sz="6" w:space="0" w:color="76716B"/>
              <w:right w:val="nil"/>
            </w:tcBorders>
          </w:tcPr>
          <w:p w14:paraId="0767A2FF" w14:textId="77777777" w:rsidR="00584F73" w:rsidRDefault="00C21463">
            <w:pPr>
              <w:spacing w:after="0" w:line="259" w:lineRule="auto"/>
              <w:ind w:left="0" w:firstLine="0"/>
            </w:pPr>
            <w:r>
              <w:rPr>
                <w:b/>
                <w:color w:val="252525"/>
                <w:sz w:val="17"/>
              </w:rPr>
              <w:t xml:space="preserve">Biology Discipline </w:t>
            </w:r>
          </w:p>
        </w:tc>
        <w:tc>
          <w:tcPr>
            <w:tcW w:w="1722" w:type="dxa"/>
            <w:tcBorders>
              <w:top w:val="single" w:sz="6" w:space="0" w:color="808080"/>
              <w:left w:val="nil"/>
              <w:bottom w:val="single" w:sz="6" w:space="0" w:color="76716B"/>
              <w:right w:val="nil"/>
            </w:tcBorders>
          </w:tcPr>
          <w:p w14:paraId="2DE4B820" w14:textId="77777777" w:rsidR="00584F73" w:rsidRDefault="00C21463">
            <w:pPr>
              <w:spacing w:after="0" w:line="259" w:lineRule="auto"/>
              <w:ind w:left="0" w:firstLine="0"/>
            </w:pPr>
            <w:r>
              <w:rPr>
                <w:b/>
                <w:color w:val="252525"/>
                <w:sz w:val="17"/>
              </w:rPr>
              <w:t xml:space="preserve">Chemistry Discipline </w:t>
            </w:r>
          </w:p>
        </w:tc>
        <w:tc>
          <w:tcPr>
            <w:tcW w:w="1785" w:type="dxa"/>
            <w:tcBorders>
              <w:top w:val="single" w:sz="6" w:space="0" w:color="808080"/>
              <w:left w:val="nil"/>
              <w:bottom w:val="single" w:sz="6" w:space="0" w:color="76716B"/>
              <w:right w:val="nil"/>
            </w:tcBorders>
          </w:tcPr>
          <w:p w14:paraId="3A787E67" w14:textId="77777777" w:rsidR="00584F73" w:rsidRDefault="00C21463">
            <w:pPr>
              <w:spacing w:after="0" w:line="259" w:lineRule="auto"/>
              <w:ind w:left="155" w:firstLine="0"/>
            </w:pPr>
            <w:r>
              <w:rPr>
                <w:b/>
                <w:color w:val="252525"/>
                <w:sz w:val="17"/>
              </w:rPr>
              <w:t xml:space="preserve">Physics Discipline </w:t>
            </w:r>
          </w:p>
        </w:tc>
        <w:tc>
          <w:tcPr>
            <w:tcW w:w="1653" w:type="dxa"/>
            <w:tcBorders>
              <w:top w:val="single" w:sz="6" w:space="0" w:color="808080"/>
              <w:left w:val="nil"/>
              <w:bottom w:val="single" w:sz="6" w:space="0" w:color="76716B"/>
              <w:right w:val="nil"/>
            </w:tcBorders>
          </w:tcPr>
          <w:p w14:paraId="3B95FE49" w14:textId="77777777" w:rsidR="00584F73" w:rsidRDefault="00C21463">
            <w:pPr>
              <w:spacing w:after="0" w:line="259" w:lineRule="auto"/>
              <w:ind w:left="0" w:right="43" w:firstLine="0"/>
              <w:jc w:val="center"/>
            </w:pPr>
            <w:r>
              <w:rPr>
                <w:b/>
                <w:color w:val="252525"/>
                <w:sz w:val="17"/>
              </w:rPr>
              <w:t xml:space="preserve">All Disciplines </w:t>
            </w:r>
          </w:p>
        </w:tc>
      </w:tr>
      <w:tr w:rsidR="00584F73" w14:paraId="19CB3CB1" w14:textId="77777777">
        <w:trPr>
          <w:trHeight w:val="3686"/>
        </w:trPr>
        <w:tc>
          <w:tcPr>
            <w:tcW w:w="1979" w:type="dxa"/>
            <w:tcBorders>
              <w:top w:val="single" w:sz="6" w:space="0" w:color="76716B"/>
              <w:left w:val="nil"/>
              <w:bottom w:val="single" w:sz="6" w:space="0" w:color="808080"/>
              <w:right w:val="nil"/>
            </w:tcBorders>
          </w:tcPr>
          <w:p w14:paraId="02DD0166" w14:textId="77777777" w:rsidR="00584F73" w:rsidRDefault="00C21463">
            <w:pPr>
              <w:spacing w:after="0" w:line="259" w:lineRule="auto"/>
              <w:ind w:left="0" w:right="137" w:firstLine="0"/>
              <w:jc w:val="center"/>
            </w:pPr>
            <w:r>
              <w:rPr>
                <w:b/>
                <w:color w:val="252525"/>
                <w:sz w:val="17"/>
              </w:rPr>
              <w:lastRenderedPageBreak/>
              <w:t xml:space="preserve">Keywords </w:t>
            </w:r>
          </w:p>
        </w:tc>
        <w:tc>
          <w:tcPr>
            <w:tcW w:w="1630" w:type="dxa"/>
            <w:tcBorders>
              <w:top w:val="single" w:sz="6" w:space="0" w:color="76716B"/>
              <w:left w:val="nil"/>
              <w:bottom w:val="single" w:sz="6" w:space="0" w:color="808080"/>
              <w:right w:val="nil"/>
            </w:tcBorders>
          </w:tcPr>
          <w:p w14:paraId="738B56E8" w14:textId="77777777" w:rsidR="00584F73" w:rsidRDefault="00C21463">
            <w:pPr>
              <w:spacing w:after="83" w:line="259" w:lineRule="auto"/>
              <w:ind w:left="83" w:firstLine="0"/>
            </w:pPr>
            <w:r>
              <w:rPr>
                <w:sz w:val="17"/>
              </w:rPr>
              <w:t xml:space="preserve">animal handling, </w:t>
            </w:r>
          </w:p>
          <w:p w14:paraId="4391EC9B" w14:textId="77777777" w:rsidR="00584F73" w:rsidRDefault="00C21463">
            <w:pPr>
              <w:spacing w:after="0" w:line="259" w:lineRule="auto"/>
              <w:ind w:left="8" w:hanging="3"/>
            </w:pPr>
            <w:r>
              <w:rPr>
                <w:sz w:val="17"/>
              </w:rPr>
              <w:t xml:space="preserve">bioethics, genetics, healthcare, privacy    </w:t>
            </w:r>
          </w:p>
        </w:tc>
        <w:tc>
          <w:tcPr>
            <w:tcW w:w="1722" w:type="dxa"/>
            <w:tcBorders>
              <w:top w:val="single" w:sz="6" w:space="0" w:color="76716B"/>
              <w:left w:val="nil"/>
              <w:bottom w:val="single" w:sz="6" w:space="0" w:color="808080"/>
              <w:right w:val="nil"/>
            </w:tcBorders>
          </w:tcPr>
          <w:p w14:paraId="502EDD7C" w14:textId="77777777" w:rsidR="00584F73" w:rsidRDefault="00C21463">
            <w:pPr>
              <w:spacing w:after="83" w:line="259" w:lineRule="auto"/>
              <w:ind w:left="168" w:firstLine="0"/>
            </w:pPr>
            <w:r>
              <w:rPr>
                <w:sz w:val="17"/>
              </w:rPr>
              <w:t xml:space="preserve">drug(s), chemical </w:t>
            </w:r>
          </w:p>
          <w:p w14:paraId="30F3BC75" w14:textId="77777777" w:rsidR="00584F73" w:rsidRDefault="00C21463">
            <w:pPr>
              <w:spacing w:after="0" w:line="259" w:lineRule="auto"/>
              <w:ind w:left="220" w:firstLine="0"/>
            </w:pPr>
            <w:r>
              <w:rPr>
                <w:sz w:val="17"/>
              </w:rPr>
              <w:t xml:space="preserve">handling, safety </w:t>
            </w:r>
          </w:p>
        </w:tc>
        <w:tc>
          <w:tcPr>
            <w:tcW w:w="1785" w:type="dxa"/>
            <w:tcBorders>
              <w:top w:val="single" w:sz="6" w:space="0" w:color="76716B"/>
              <w:left w:val="nil"/>
              <w:bottom w:val="single" w:sz="6" w:space="0" w:color="808080"/>
              <w:right w:val="nil"/>
            </w:tcBorders>
          </w:tcPr>
          <w:p w14:paraId="1191A940" w14:textId="77777777" w:rsidR="00584F73" w:rsidRDefault="00C21463">
            <w:pPr>
              <w:spacing w:after="0" w:line="259" w:lineRule="auto"/>
              <w:ind w:left="0" w:firstLine="0"/>
            </w:pPr>
            <w:proofErr w:type="gramStart"/>
            <w:r>
              <w:rPr>
                <w:sz w:val="17"/>
              </w:rPr>
              <w:t>machine</w:t>
            </w:r>
            <w:proofErr w:type="gramEnd"/>
            <w:r>
              <w:rPr>
                <w:sz w:val="17"/>
              </w:rPr>
              <w:t xml:space="preserve"> safety, nuclear</w:t>
            </w:r>
            <w:r>
              <w:rPr>
                <w:color w:val="FF0000"/>
                <w:sz w:val="17"/>
              </w:rPr>
              <w:t xml:space="preserve"> </w:t>
            </w:r>
          </w:p>
        </w:tc>
        <w:tc>
          <w:tcPr>
            <w:tcW w:w="1653" w:type="dxa"/>
            <w:tcBorders>
              <w:top w:val="single" w:sz="6" w:space="0" w:color="76716B"/>
              <w:left w:val="nil"/>
              <w:bottom w:val="single" w:sz="6" w:space="0" w:color="808080"/>
              <w:right w:val="nil"/>
            </w:tcBorders>
          </w:tcPr>
          <w:p w14:paraId="1C16C070" w14:textId="77777777" w:rsidR="00584F73" w:rsidRDefault="00C21463">
            <w:pPr>
              <w:spacing w:after="5" w:line="361" w:lineRule="auto"/>
              <w:ind w:left="269" w:hanging="92"/>
            </w:pPr>
            <w:r>
              <w:rPr>
                <w:sz w:val="17"/>
              </w:rPr>
              <w:t xml:space="preserve">accessibility, best practices, data, </w:t>
            </w:r>
          </w:p>
          <w:p w14:paraId="2FE14767" w14:textId="77777777" w:rsidR="00584F73" w:rsidRDefault="00C21463">
            <w:pPr>
              <w:spacing w:after="83" w:line="259" w:lineRule="auto"/>
              <w:ind w:left="0" w:right="42" w:firstLine="0"/>
              <w:jc w:val="center"/>
            </w:pPr>
            <w:r>
              <w:rPr>
                <w:sz w:val="17"/>
              </w:rPr>
              <w:t xml:space="preserve">diversity, ethics, </w:t>
            </w:r>
          </w:p>
          <w:p w14:paraId="707D1587" w14:textId="77777777" w:rsidR="00584F73" w:rsidRDefault="00C21463">
            <w:pPr>
              <w:spacing w:after="0" w:line="361" w:lineRule="auto"/>
              <w:ind w:left="387" w:hanging="179"/>
            </w:pPr>
            <w:r>
              <w:rPr>
                <w:sz w:val="17"/>
              </w:rPr>
              <w:t xml:space="preserve">etiquette, equity, fabrication, </w:t>
            </w:r>
          </w:p>
          <w:p w14:paraId="09AFD774" w14:textId="77777777" w:rsidR="00584F73" w:rsidRDefault="00C21463">
            <w:pPr>
              <w:spacing w:after="0" w:line="361" w:lineRule="auto"/>
              <w:ind w:left="269" w:hanging="269"/>
            </w:pPr>
            <w:r>
              <w:rPr>
                <w:sz w:val="17"/>
              </w:rPr>
              <w:t>falsification, forge(</w:t>
            </w:r>
            <w:proofErr w:type="spellStart"/>
            <w:r>
              <w:rPr>
                <w:sz w:val="17"/>
              </w:rPr>
              <w:t>ry</w:t>
            </w:r>
            <w:proofErr w:type="spellEnd"/>
            <w:r>
              <w:rPr>
                <w:sz w:val="17"/>
              </w:rPr>
              <w:t xml:space="preserve">), fraud, honesty, </w:t>
            </w:r>
          </w:p>
          <w:p w14:paraId="39E936E9" w14:textId="77777777" w:rsidR="00584F73" w:rsidRDefault="00C21463">
            <w:pPr>
              <w:spacing w:after="83" w:line="259" w:lineRule="auto"/>
              <w:ind w:left="113" w:firstLine="0"/>
            </w:pPr>
            <w:r>
              <w:rPr>
                <w:sz w:val="17"/>
              </w:rPr>
              <w:t xml:space="preserve">inclusion, integrity, </w:t>
            </w:r>
          </w:p>
          <w:p w14:paraId="42EC6435" w14:textId="77777777" w:rsidR="00584F73" w:rsidRDefault="00C21463">
            <w:pPr>
              <w:spacing w:after="83" w:line="259" w:lineRule="auto"/>
              <w:ind w:left="0" w:right="42" w:firstLine="0"/>
              <w:jc w:val="center"/>
            </w:pPr>
            <w:r>
              <w:rPr>
                <w:sz w:val="17"/>
              </w:rPr>
              <w:t xml:space="preserve">misconduct, law, </w:t>
            </w:r>
          </w:p>
          <w:p w14:paraId="01CD1DC0" w14:textId="77777777" w:rsidR="00584F73" w:rsidRDefault="00C21463">
            <w:pPr>
              <w:spacing w:after="83" w:line="259" w:lineRule="auto"/>
              <w:ind w:left="0" w:right="42" w:firstLine="0"/>
              <w:jc w:val="center"/>
            </w:pPr>
            <w:r>
              <w:rPr>
                <w:sz w:val="17"/>
              </w:rPr>
              <w:t xml:space="preserve">policy, society, </w:t>
            </w:r>
          </w:p>
          <w:p w14:paraId="34FAEFB8" w14:textId="77777777" w:rsidR="00584F73" w:rsidRDefault="00C21463">
            <w:pPr>
              <w:spacing w:after="0" w:line="259" w:lineRule="auto"/>
              <w:ind w:left="423" w:hanging="385"/>
            </w:pPr>
            <w:r>
              <w:rPr>
                <w:sz w:val="17"/>
              </w:rPr>
              <w:t xml:space="preserve">subject(s), regulation, workplace    </w:t>
            </w:r>
          </w:p>
        </w:tc>
      </w:tr>
    </w:tbl>
    <w:p w14:paraId="24E40A6D" w14:textId="77777777" w:rsidR="00584F73" w:rsidRDefault="00C21463">
      <w:pPr>
        <w:spacing w:after="117" w:line="259" w:lineRule="auto"/>
        <w:ind w:left="0" w:firstLine="0"/>
      </w:pPr>
      <w:r>
        <w:t xml:space="preserve">     </w:t>
      </w:r>
    </w:p>
    <w:p w14:paraId="5B70ACF2" w14:textId="77777777" w:rsidR="00584F73" w:rsidRDefault="00C21463">
      <w:pPr>
        <w:ind w:left="-5"/>
      </w:pPr>
      <w:r>
        <w:t xml:space="preserve">     If the title of the course did not contain an ethics-</w:t>
      </w:r>
      <w:r>
        <w:t xml:space="preserve">related keyword, its course description was not examined. When a course title included a keyword, we closely analyzed the course description to assess the emphasis on ethics and categorize the courses: "ethics-focused," where course content focuses solely on ethics-related topics, and "ethics-inclusive," where course content includes ethics-related topics as a secondary focus. </w:t>
      </w:r>
    </w:p>
    <w:p w14:paraId="0CA7A658" w14:textId="77777777" w:rsidR="00584F73" w:rsidRDefault="00C21463">
      <w:pPr>
        <w:ind w:left="-5"/>
      </w:pPr>
      <w:r>
        <w:t xml:space="preserve">     Furthermore, we determined whether ethics courses were either required or offered as electives in their respective degree programs. The departments offering courses were not limited to the department granting the degree. For example, an ethics course required for a B.S. in physics might be administered by the mathematics department rather than the physics department. </w:t>
      </w:r>
    </w:p>
    <w:p w14:paraId="16A53D10" w14:textId="77777777" w:rsidR="00584F73" w:rsidRDefault="00C21463">
      <w:pPr>
        <w:ind w:left="-5"/>
      </w:pPr>
      <w:r>
        <w:t xml:space="preserve">     This search method does not identify all possible methods of including ethics in a B.S. program. Some ethical issues may be addressed in courses that do not include the keywords listed above in their catalog copy. For instance, it is likely that some lab courses address ethical issues (e.g., laboratory safety), even if the issues are not explicitly identified as relating to ethics. Ethical issues may also be addressed in department seminar programs or other extracurricular activities. Our goal was simp</w:t>
      </w:r>
      <w:r>
        <w:t xml:space="preserve">ly to determine which departments include in their curriculum a course whose primary or secondary focus is on ethics. </w:t>
      </w:r>
    </w:p>
    <w:p w14:paraId="5C24400A" w14:textId="77777777" w:rsidR="00584F73" w:rsidRDefault="00C21463">
      <w:pPr>
        <w:spacing w:after="112" w:line="259" w:lineRule="auto"/>
        <w:ind w:left="0" w:firstLine="0"/>
      </w:pPr>
      <w:r>
        <w:t xml:space="preserve"> </w:t>
      </w:r>
    </w:p>
    <w:p w14:paraId="75B9A66E" w14:textId="77777777" w:rsidR="00584F73" w:rsidRDefault="00C21463">
      <w:pPr>
        <w:spacing w:after="0" w:line="259" w:lineRule="auto"/>
        <w:ind w:left="0" w:firstLine="0"/>
      </w:pPr>
      <w:r>
        <w:rPr>
          <w:b/>
        </w:rPr>
        <w:t xml:space="preserve"> </w:t>
      </w:r>
      <w:r>
        <w:rPr>
          <w:b/>
        </w:rPr>
        <w:tab/>
        <w:t xml:space="preserve"> </w:t>
      </w:r>
    </w:p>
    <w:p w14:paraId="6E32D241" w14:textId="77777777" w:rsidR="00584F73" w:rsidRDefault="00C21463">
      <w:pPr>
        <w:pStyle w:val="Heading1"/>
        <w:spacing w:after="112"/>
        <w:ind w:left="-5"/>
      </w:pPr>
      <w:r>
        <w:t xml:space="preserve">Results </w:t>
      </w:r>
    </w:p>
    <w:p w14:paraId="2EB8F10A" w14:textId="77777777" w:rsidR="00584F73" w:rsidRDefault="00C21463">
      <w:pPr>
        <w:ind w:left="-5"/>
      </w:pPr>
      <w:r>
        <w:t xml:space="preserve">     The data suggest that scientific ethics-focused courses are not included in </w:t>
      </w:r>
      <w:proofErr w:type="gramStart"/>
      <w:r>
        <w:t>a majority of</w:t>
      </w:r>
      <w:proofErr w:type="gramEnd"/>
      <w:r>
        <w:t xml:space="preserve"> B.S. curricula among all institutional categories. Table 2 exhibits some broad findings. Ethics-focused courses appear in 49% of biology curricula, 20% of chemistry curricula, and 6% of physics </w:t>
      </w:r>
      <w:r>
        <w:lastRenderedPageBreak/>
        <w:t>curricula. Among the institutional categories, large public institutions offer ethics in biology and chemistry programs most frequently, whereas small private and small public schools both offer ethics in physics programs most frequently. However, the numbers in the physics group are small enough that d</w:t>
      </w:r>
      <w:r>
        <w:t xml:space="preserve">ifferences between the institutional categories are not likely to be meaningful. </w:t>
      </w:r>
    </w:p>
    <w:p w14:paraId="0803D5FE" w14:textId="77777777" w:rsidR="00584F73" w:rsidRDefault="00C21463">
      <w:pPr>
        <w:spacing w:after="108" w:line="259" w:lineRule="auto"/>
        <w:ind w:left="0" w:firstLine="0"/>
      </w:pPr>
      <w:r>
        <w:t xml:space="preserve"> </w:t>
      </w:r>
    </w:p>
    <w:p w14:paraId="16351E15" w14:textId="77777777" w:rsidR="00584F73" w:rsidRDefault="00C21463">
      <w:pPr>
        <w:pStyle w:val="Heading1"/>
        <w:ind w:left="-5"/>
      </w:pPr>
      <w:r>
        <w:t xml:space="preserve">Table 2: Categorized Percent of Schools with Ethics-Focused Courses in Respective B.S. Curricula </w:t>
      </w:r>
    </w:p>
    <w:tbl>
      <w:tblPr>
        <w:tblStyle w:val="TableGrid"/>
        <w:tblW w:w="7013" w:type="dxa"/>
        <w:tblInd w:w="0" w:type="dxa"/>
        <w:tblCellMar>
          <w:top w:w="73" w:type="dxa"/>
          <w:left w:w="0" w:type="dxa"/>
          <w:bottom w:w="0" w:type="dxa"/>
          <w:right w:w="115" w:type="dxa"/>
        </w:tblCellMar>
        <w:tblLook w:val="04A0" w:firstRow="1" w:lastRow="0" w:firstColumn="1" w:lastColumn="0" w:noHBand="0" w:noVBand="1"/>
      </w:tblPr>
      <w:tblGrid>
        <w:gridCol w:w="1940"/>
        <w:gridCol w:w="1710"/>
        <w:gridCol w:w="1792"/>
        <w:gridCol w:w="1571"/>
      </w:tblGrid>
      <w:tr w:rsidR="00584F73" w14:paraId="7203F64F" w14:textId="77777777">
        <w:trPr>
          <w:trHeight w:val="1051"/>
        </w:trPr>
        <w:tc>
          <w:tcPr>
            <w:tcW w:w="1939" w:type="dxa"/>
            <w:tcBorders>
              <w:top w:val="single" w:sz="6" w:space="0" w:color="808080"/>
              <w:left w:val="nil"/>
              <w:bottom w:val="single" w:sz="6" w:space="0" w:color="76716B"/>
              <w:right w:val="nil"/>
            </w:tcBorders>
          </w:tcPr>
          <w:p w14:paraId="0ECFD6EF" w14:textId="77777777" w:rsidR="00584F73" w:rsidRDefault="00C21463">
            <w:pPr>
              <w:spacing w:after="0" w:line="259" w:lineRule="auto"/>
              <w:ind w:left="67" w:firstLine="0"/>
            </w:pPr>
            <w:r>
              <w:rPr>
                <w:b/>
                <w:color w:val="252525"/>
                <w:sz w:val="17"/>
              </w:rPr>
              <w:t xml:space="preserve">Type of School </w:t>
            </w:r>
          </w:p>
        </w:tc>
        <w:tc>
          <w:tcPr>
            <w:tcW w:w="1710" w:type="dxa"/>
            <w:tcBorders>
              <w:top w:val="single" w:sz="6" w:space="0" w:color="808080"/>
              <w:left w:val="nil"/>
              <w:bottom w:val="single" w:sz="6" w:space="0" w:color="76716B"/>
              <w:right w:val="nil"/>
            </w:tcBorders>
          </w:tcPr>
          <w:p w14:paraId="5675575B" w14:textId="77777777" w:rsidR="00584F73" w:rsidRDefault="00C21463">
            <w:pPr>
              <w:spacing w:after="83" w:line="259" w:lineRule="auto"/>
              <w:ind w:left="0" w:firstLine="0"/>
            </w:pPr>
            <w:r>
              <w:rPr>
                <w:b/>
                <w:color w:val="252525"/>
                <w:sz w:val="17"/>
              </w:rPr>
              <w:t xml:space="preserve">Offers Course(s) in </w:t>
            </w:r>
          </w:p>
          <w:p w14:paraId="6EA5114D" w14:textId="77777777" w:rsidR="00584F73" w:rsidRDefault="00C21463">
            <w:pPr>
              <w:spacing w:after="83" w:line="259" w:lineRule="auto"/>
              <w:ind w:left="80" w:firstLine="0"/>
            </w:pPr>
            <w:r>
              <w:rPr>
                <w:b/>
                <w:color w:val="252525"/>
                <w:sz w:val="17"/>
              </w:rPr>
              <w:t xml:space="preserve">Biology Ethics to </w:t>
            </w:r>
          </w:p>
          <w:p w14:paraId="4D95AF9B" w14:textId="77777777" w:rsidR="00584F73" w:rsidRDefault="00C21463">
            <w:pPr>
              <w:spacing w:after="0" w:line="259" w:lineRule="auto"/>
              <w:ind w:left="135" w:firstLine="0"/>
            </w:pPr>
            <w:r>
              <w:rPr>
                <w:b/>
                <w:color w:val="252525"/>
                <w:sz w:val="17"/>
              </w:rPr>
              <w:t xml:space="preserve">Biology Majors </w:t>
            </w:r>
          </w:p>
        </w:tc>
        <w:tc>
          <w:tcPr>
            <w:tcW w:w="1792" w:type="dxa"/>
            <w:tcBorders>
              <w:top w:val="single" w:sz="6" w:space="0" w:color="808080"/>
              <w:left w:val="nil"/>
              <w:bottom w:val="single" w:sz="6" w:space="0" w:color="76716B"/>
              <w:right w:val="nil"/>
            </w:tcBorders>
          </w:tcPr>
          <w:p w14:paraId="027EB83C" w14:textId="77777777" w:rsidR="00584F73" w:rsidRDefault="00C21463">
            <w:pPr>
              <w:spacing w:after="83" w:line="259" w:lineRule="auto"/>
              <w:ind w:left="28" w:firstLine="0"/>
            </w:pPr>
            <w:r>
              <w:rPr>
                <w:b/>
                <w:color w:val="252525"/>
                <w:sz w:val="17"/>
              </w:rPr>
              <w:t xml:space="preserve">Offers Course(s) in </w:t>
            </w:r>
          </w:p>
          <w:p w14:paraId="526E90FD" w14:textId="77777777" w:rsidR="00584F73" w:rsidRDefault="00C21463">
            <w:pPr>
              <w:spacing w:after="83" w:line="259" w:lineRule="auto"/>
              <w:ind w:left="0" w:firstLine="0"/>
            </w:pPr>
            <w:r>
              <w:rPr>
                <w:b/>
                <w:color w:val="252525"/>
                <w:sz w:val="17"/>
              </w:rPr>
              <w:t xml:space="preserve">Chemistry Ethics to </w:t>
            </w:r>
          </w:p>
          <w:p w14:paraId="76BD26C8" w14:textId="77777777" w:rsidR="00584F73" w:rsidRDefault="00C21463">
            <w:pPr>
              <w:spacing w:after="0" w:line="259" w:lineRule="auto"/>
              <w:ind w:left="54" w:firstLine="0"/>
            </w:pPr>
            <w:r>
              <w:rPr>
                <w:b/>
                <w:color w:val="252525"/>
                <w:sz w:val="17"/>
              </w:rPr>
              <w:t xml:space="preserve">Chemistry Majors </w:t>
            </w:r>
          </w:p>
        </w:tc>
        <w:tc>
          <w:tcPr>
            <w:tcW w:w="1571" w:type="dxa"/>
            <w:tcBorders>
              <w:top w:val="single" w:sz="6" w:space="0" w:color="808080"/>
              <w:left w:val="nil"/>
              <w:bottom w:val="single" w:sz="6" w:space="0" w:color="76716B"/>
              <w:right w:val="nil"/>
            </w:tcBorders>
          </w:tcPr>
          <w:p w14:paraId="5185B493" w14:textId="77777777" w:rsidR="00584F73" w:rsidRDefault="00C21463">
            <w:pPr>
              <w:spacing w:after="83" w:line="259" w:lineRule="auto"/>
              <w:ind w:left="0" w:firstLine="0"/>
            </w:pPr>
            <w:r>
              <w:rPr>
                <w:b/>
                <w:color w:val="252525"/>
                <w:sz w:val="17"/>
              </w:rPr>
              <w:t xml:space="preserve">Offers Course(s) in </w:t>
            </w:r>
          </w:p>
          <w:p w14:paraId="116D573A" w14:textId="77777777" w:rsidR="00584F73" w:rsidRDefault="00C21463">
            <w:pPr>
              <w:spacing w:after="83" w:line="259" w:lineRule="auto"/>
              <w:ind w:left="85" w:firstLine="0"/>
            </w:pPr>
            <w:r>
              <w:rPr>
                <w:b/>
                <w:color w:val="252525"/>
                <w:sz w:val="17"/>
              </w:rPr>
              <w:t xml:space="preserve">Physics Ethics to </w:t>
            </w:r>
          </w:p>
          <w:p w14:paraId="2AB80E29" w14:textId="77777777" w:rsidR="00584F73" w:rsidRDefault="00C21463">
            <w:pPr>
              <w:spacing w:after="0" w:line="259" w:lineRule="auto"/>
              <w:ind w:left="139" w:firstLine="0"/>
            </w:pPr>
            <w:r>
              <w:rPr>
                <w:b/>
                <w:color w:val="252525"/>
                <w:sz w:val="17"/>
              </w:rPr>
              <w:t xml:space="preserve">Physics Majors </w:t>
            </w:r>
          </w:p>
        </w:tc>
      </w:tr>
      <w:tr w:rsidR="00584F73" w14:paraId="6BF71B1C" w14:textId="77777777">
        <w:trPr>
          <w:trHeight w:val="466"/>
        </w:trPr>
        <w:tc>
          <w:tcPr>
            <w:tcW w:w="1939" w:type="dxa"/>
            <w:tcBorders>
              <w:top w:val="single" w:sz="6" w:space="0" w:color="76716B"/>
              <w:left w:val="nil"/>
              <w:bottom w:val="single" w:sz="6" w:space="0" w:color="808080"/>
              <w:right w:val="nil"/>
            </w:tcBorders>
          </w:tcPr>
          <w:p w14:paraId="1D0D367A" w14:textId="77777777" w:rsidR="00584F73" w:rsidRDefault="00C21463">
            <w:pPr>
              <w:spacing w:after="0" w:line="259" w:lineRule="auto"/>
              <w:ind w:left="0" w:right="40" w:firstLine="0"/>
              <w:jc w:val="center"/>
            </w:pPr>
            <w:r>
              <w:rPr>
                <w:color w:val="252525"/>
                <w:sz w:val="17"/>
              </w:rPr>
              <w:t xml:space="preserve">Large, Private </w:t>
            </w:r>
          </w:p>
        </w:tc>
        <w:tc>
          <w:tcPr>
            <w:tcW w:w="1710" w:type="dxa"/>
            <w:tcBorders>
              <w:top w:val="single" w:sz="6" w:space="0" w:color="76716B"/>
              <w:left w:val="nil"/>
              <w:bottom w:val="single" w:sz="6" w:space="0" w:color="808080"/>
              <w:right w:val="nil"/>
            </w:tcBorders>
          </w:tcPr>
          <w:p w14:paraId="1EEFB0E0" w14:textId="77777777" w:rsidR="00584F73" w:rsidRDefault="00C21463">
            <w:pPr>
              <w:spacing w:after="0" w:line="259" w:lineRule="auto"/>
              <w:ind w:left="517" w:firstLine="0"/>
            </w:pPr>
            <w:r>
              <w:rPr>
                <w:sz w:val="17"/>
              </w:rPr>
              <w:t xml:space="preserve">50 % </w:t>
            </w:r>
          </w:p>
        </w:tc>
        <w:tc>
          <w:tcPr>
            <w:tcW w:w="1792" w:type="dxa"/>
            <w:tcBorders>
              <w:top w:val="single" w:sz="6" w:space="0" w:color="76716B"/>
              <w:left w:val="nil"/>
              <w:bottom w:val="single" w:sz="6" w:space="0" w:color="808080"/>
              <w:right w:val="nil"/>
            </w:tcBorders>
          </w:tcPr>
          <w:p w14:paraId="6C6150F2" w14:textId="77777777" w:rsidR="00584F73" w:rsidRDefault="00C21463">
            <w:pPr>
              <w:spacing w:after="0" w:line="259" w:lineRule="auto"/>
              <w:ind w:left="545" w:firstLine="0"/>
            </w:pPr>
            <w:r>
              <w:rPr>
                <w:sz w:val="17"/>
              </w:rPr>
              <w:t xml:space="preserve">10 % </w:t>
            </w:r>
          </w:p>
        </w:tc>
        <w:tc>
          <w:tcPr>
            <w:tcW w:w="1571" w:type="dxa"/>
            <w:tcBorders>
              <w:top w:val="single" w:sz="6" w:space="0" w:color="76716B"/>
              <w:left w:val="nil"/>
              <w:bottom w:val="single" w:sz="6" w:space="0" w:color="808080"/>
              <w:right w:val="nil"/>
            </w:tcBorders>
          </w:tcPr>
          <w:p w14:paraId="6C6B505E" w14:textId="77777777" w:rsidR="00584F73" w:rsidRDefault="00C21463">
            <w:pPr>
              <w:spacing w:after="0" w:line="259" w:lineRule="auto"/>
              <w:ind w:left="0" w:right="69" w:firstLine="0"/>
              <w:jc w:val="center"/>
            </w:pPr>
            <w:r>
              <w:rPr>
                <w:sz w:val="17"/>
              </w:rPr>
              <w:t xml:space="preserve">0 %  </w:t>
            </w:r>
          </w:p>
        </w:tc>
      </w:tr>
      <w:tr w:rsidR="00584F73" w14:paraId="5DF4FA3A" w14:textId="77777777">
        <w:trPr>
          <w:trHeight w:val="466"/>
        </w:trPr>
        <w:tc>
          <w:tcPr>
            <w:tcW w:w="1939" w:type="dxa"/>
            <w:tcBorders>
              <w:top w:val="single" w:sz="6" w:space="0" w:color="808080"/>
              <w:left w:val="nil"/>
              <w:bottom w:val="single" w:sz="6" w:space="0" w:color="808080"/>
              <w:right w:val="nil"/>
            </w:tcBorders>
          </w:tcPr>
          <w:p w14:paraId="01D7EFD8" w14:textId="77777777" w:rsidR="00584F73" w:rsidRDefault="00C21463">
            <w:pPr>
              <w:spacing w:after="0" w:line="259" w:lineRule="auto"/>
              <w:ind w:left="0" w:right="40" w:firstLine="0"/>
              <w:jc w:val="center"/>
            </w:pPr>
            <w:r>
              <w:rPr>
                <w:color w:val="252525"/>
                <w:sz w:val="17"/>
              </w:rPr>
              <w:t xml:space="preserve">Large, Public </w:t>
            </w:r>
          </w:p>
        </w:tc>
        <w:tc>
          <w:tcPr>
            <w:tcW w:w="1710" w:type="dxa"/>
            <w:tcBorders>
              <w:top w:val="single" w:sz="6" w:space="0" w:color="808080"/>
              <w:left w:val="nil"/>
              <w:bottom w:val="single" w:sz="6" w:space="0" w:color="808080"/>
              <w:right w:val="nil"/>
            </w:tcBorders>
          </w:tcPr>
          <w:p w14:paraId="5418EFE2" w14:textId="77777777" w:rsidR="00584F73" w:rsidRDefault="00C21463">
            <w:pPr>
              <w:spacing w:after="0" w:line="259" w:lineRule="auto"/>
              <w:ind w:left="517" w:firstLine="0"/>
            </w:pPr>
            <w:r>
              <w:rPr>
                <w:sz w:val="17"/>
              </w:rPr>
              <w:t xml:space="preserve">65 % </w:t>
            </w:r>
          </w:p>
        </w:tc>
        <w:tc>
          <w:tcPr>
            <w:tcW w:w="1792" w:type="dxa"/>
            <w:tcBorders>
              <w:top w:val="single" w:sz="6" w:space="0" w:color="808080"/>
              <w:left w:val="nil"/>
              <w:bottom w:val="single" w:sz="6" w:space="0" w:color="808080"/>
              <w:right w:val="nil"/>
            </w:tcBorders>
          </w:tcPr>
          <w:p w14:paraId="5BB796B5" w14:textId="77777777" w:rsidR="00584F73" w:rsidRDefault="00C21463">
            <w:pPr>
              <w:spacing w:after="0" w:line="259" w:lineRule="auto"/>
              <w:ind w:left="545" w:firstLine="0"/>
            </w:pPr>
            <w:r>
              <w:rPr>
                <w:sz w:val="17"/>
              </w:rPr>
              <w:t xml:space="preserve">35 % </w:t>
            </w:r>
          </w:p>
        </w:tc>
        <w:tc>
          <w:tcPr>
            <w:tcW w:w="1571" w:type="dxa"/>
            <w:tcBorders>
              <w:top w:val="single" w:sz="6" w:space="0" w:color="808080"/>
              <w:left w:val="nil"/>
              <w:bottom w:val="single" w:sz="6" w:space="0" w:color="808080"/>
              <w:right w:val="nil"/>
            </w:tcBorders>
          </w:tcPr>
          <w:p w14:paraId="2D1D73EC" w14:textId="77777777" w:rsidR="00584F73" w:rsidRDefault="00C21463">
            <w:pPr>
              <w:spacing w:after="0" w:line="259" w:lineRule="auto"/>
              <w:ind w:left="0" w:right="69" w:firstLine="0"/>
              <w:jc w:val="center"/>
            </w:pPr>
            <w:r>
              <w:rPr>
                <w:sz w:val="17"/>
              </w:rPr>
              <w:t xml:space="preserve">5 % </w:t>
            </w:r>
          </w:p>
        </w:tc>
      </w:tr>
      <w:tr w:rsidR="00584F73" w14:paraId="37DE6E86" w14:textId="77777777">
        <w:trPr>
          <w:trHeight w:val="466"/>
        </w:trPr>
        <w:tc>
          <w:tcPr>
            <w:tcW w:w="1939" w:type="dxa"/>
            <w:tcBorders>
              <w:top w:val="single" w:sz="6" w:space="0" w:color="808080"/>
              <w:left w:val="nil"/>
              <w:bottom w:val="single" w:sz="6" w:space="0" w:color="808080"/>
              <w:right w:val="nil"/>
            </w:tcBorders>
          </w:tcPr>
          <w:p w14:paraId="1A306694" w14:textId="77777777" w:rsidR="00584F73" w:rsidRDefault="00C21463">
            <w:pPr>
              <w:spacing w:after="0" w:line="259" w:lineRule="auto"/>
              <w:ind w:left="0" w:right="41" w:firstLine="0"/>
              <w:jc w:val="center"/>
            </w:pPr>
            <w:r>
              <w:rPr>
                <w:color w:val="252525"/>
                <w:sz w:val="17"/>
              </w:rPr>
              <w:t xml:space="preserve">Small, Private </w:t>
            </w:r>
          </w:p>
        </w:tc>
        <w:tc>
          <w:tcPr>
            <w:tcW w:w="1710" w:type="dxa"/>
            <w:tcBorders>
              <w:top w:val="single" w:sz="6" w:space="0" w:color="808080"/>
              <w:left w:val="nil"/>
              <w:bottom w:val="single" w:sz="6" w:space="0" w:color="808080"/>
              <w:right w:val="nil"/>
            </w:tcBorders>
          </w:tcPr>
          <w:p w14:paraId="4DDBF7A2" w14:textId="77777777" w:rsidR="00584F73" w:rsidRDefault="00C21463">
            <w:pPr>
              <w:spacing w:after="0" w:line="259" w:lineRule="auto"/>
              <w:ind w:left="517" w:firstLine="0"/>
            </w:pPr>
            <w:r>
              <w:rPr>
                <w:sz w:val="17"/>
              </w:rPr>
              <w:t xml:space="preserve">40 % </w:t>
            </w:r>
          </w:p>
        </w:tc>
        <w:tc>
          <w:tcPr>
            <w:tcW w:w="1792" w:type="dxa"/>
            <w:tcBorders>
              <w:top w:val="single" w:sz="6" w:space="0" w:color="808080"/>
              <w:left w:val="nil"/>
              <w:bottom w:val="single" w:sz="6" w:space="0" w:color="808080"/>
              <w:right w:val="nil"/>
            </w:tcBorders>
          </w:tcPr>
          <w:p w14:paraId="0AB7E0B7" w14:textId="77777777" w:rsidR="00584F73" w:rsidRDefault="00C21463">
            <w:pPr>
              <w:spacing w:after="0" w:line="259" w:lineRule="auto"/>
              <w:ind w:left="545" w:firstLine="0"/>
            </w:pPr>
            <w:r>
              <w:rPr>
                <w:sz w:val="17"/>
              </w:rPr>
              <w:t xml:space="preserve">10 % </w:t>
            </w:r>
          </w:p>
        </w:tc>
        <w:tc>
          <w:tcPr>
            <w:tcW w:w="1571" w:type="dxa"/>
            <w:tcBorders>
              <w:top w:val="single" w:sz="6" w:space="0" w:color="808080"/>
              <w:left w:val="nil"/>
              <w:bottom w:val="single" w:sz="6" w:space="0" w:color="808080"/>
              <w:right w:val="nil"/>
            </w:tcBorders>
          </w:tcPr>
          <w:p w14:paraId="4B347E4F" w14:textId="77777777" w:rsidR="00584F73" w:rsidRDefault="00C21463">
            <w:pPr>
              <w:spacing w:after="0" w:line="259" w:lineRule="auto"/>
              <w:ind w:left="0" w:right="69" w:firstLine="0"/>
              <w:jc w:val="center"/>
            </w:pPr>
            <w:r>
              <w:rPr>
                <w:sz w:val="17"/>
              </w:rPr>
              <w:t xml:space="preserve">10 % </w:t>
            </w:r>
          </w:p>
        </w:tc>
      </w:tr>
      <w:tr w:rsidR="00584F73" w14:paraId="2AFAC76D" w14:textId="77777777">
        <w:trPr>
          <w:trHeight w:val="461"/>
        </w:trPr>
        <w:tc>
          <w:tcPr>
            <w:tcW w:w="1939" w:type="dxa"/>
            <w:tcBorders>
              <w:top w:val="single" w:sz="6" w:space="0" w:color="808080"/>
              <w:left w:val="nil"/>
              <w:bottom w:val="single" w:sz="6" w:space="0" w:color="808080"/>
              <w:right w:val="nil"/>
            </w:tcBorders>
          </w:tcPr>
          <w:p w14:paraId="6B42CBA4" w14:textId="77777777" w:rsidR="00584F73" w:rsidRDefault="00C21463">
            <w:pPr>
              <w:spacing w:after="0" w:line="259" w:lineRule="auto"/>
              <w:ind w:left="0" w:right="41" w:firstLine="0"/>
              <w:jc w:val="center"/>
            </w:pPr>
            <w:r>
              <w:rPr>
                <w:color w:val="252525"/>
                <w:sz w:val="17"/>
              </w:rPr>
              <w:t xml:space="preserve">Small, Public </w:t>
            </w:r>
          </w:p>
        </w:tc>
        <w:tc>
          <w:tcPr>
            <w:tcW w:w="1710" w:type="dxa"/>
            <w:tcBorders>
              <w:top w:val="single" w:sz="6" w:space="0" w:color="808080"/>
              <w:left w:val="nil"/>
              <w:bottom w:val="single" w:sz="6" w:space="0" w:color="808080"/>
              <w:right w:val="nil"/>
            </w:tcBorders>
          </w:tcPr>
          <w:p w14:paraId="7C8B3EEC" w14:textId="77777777" w:rsidR="00584F73" w:rsidRDefault="00C21463">
            <w:pPr>
              <w:spacing w:after="0" w:line="259" w:lineRule="auto"/>
              <w:ind w:left="517" w:firstLine="0"/>
            </w:pPr>
            <w:r>
              <w:rPr>
                <w:sz w:val="17"/>
              </w:rPr>
              <w:t xml:space="preserve">40 % </w:t>
            </w:r>
          </w:p>
        </w:tc>
        <w:tc>
          <w:tcPr>
            <w:tcW w:w="1792" w:type="dxa"/>
            <w:tcBorders>
              <w:top w:val="single" w:sz="6" w:space="0" w:color="808080"/>
              <w:left w:val="nil"/>
              <w:bottom w:val="single" w:sz="6" w:space="0" w:color="808080"/>
              <w:right w:val="nil"/>
            </w:tcBorders>
          </w:tcPr>
          <w:p w14:paraId="04F9D6C1" w14:textId="77777777" w:rsidR="00584F73" w:rsidRDefault="00C21463">
            <w:pPr>
              <w:spacing w:after="0" w:line="259" w:lineRule="auto"/>
              <w:ind w:left="545" w:firstLine="0"/>
            </w:pPr>
            <w:r>
              <w:rPr>
                <w:sz w:val="17"/>
              </w:rPr>
              <w:t xml:space="preserve">25 % </w:t>
            </w:r>
          </w:p>
        </w:tc>
        <w:tc>
          <w:tcPr>
            <w:tcW w:w="1571" w:type="dxa"/>
            <w:tcBorders>
              <w:top w:val="single" w:sz="6" w:space="0" w:color="808080"/>
              <w:left w:val="nil"/>
              <w:bottom w:val="single" w:sz="6" w:space="0" w:color="808080"/>
              <w:right w:val="nil"/>
            </w:tcBorders>
          </w:tcPr>
          <w:p w14:paraId="7FB056B1" w14:textId="77777777" w:rsidR="00584F73" w:rsidRDefault="00C21463">
            <w:pPr>
              <w:spacing w:after="0" w:line="259" w:lineRule="auto"/>
              <w:ind w:left="0" w:right="69" w:firstLine="0"/>
              <w:jc w:val="center"/>
            </w:pPr>
            <w:r>
              <w:rPr>
                <w:sz w:val="17"/>
              </w:rPr>
              <w:t xml:space="preserve">10 % </w:t>
            </w:r>
          </w:p>
        </w:tc>
      </w:tr>
      <w:tr w:rsidR="00584F73" w14:paraId="11E35074" w14:textId="77777777">
        <w:trPr>
          <w:trHeight w:val="466"/>
        </w:trPr>
        <w:tc>
          <w:tcPr>
            <w:tcW w:w="1939" w:type="dxa"/>
            <w:tcBorders>
              <w:top w:val="single" w:sz="6" w:space="0" w:color="808080"/>
              <w:left w:val="nil"/>
              <w:bottom w:val="single" w:sz="6" w:space="0" w:color="808080"/>
              <w:right w:val="nil"/>
            </w:tcBorders>
          </w:tcPr>
          <w:p w14:paraId="71C175A3" w14:textId="77777777" w:rsidR="00584F73" w:rsidRDefault="00C21463">
            <w:pPr>
              <w:spacing w:after="0" w:line="259" w:lineRule="auto"/>
              <w:ind w:left="297" w:firstLine="0"/>
            </w:pPr>
            <w:r>
              <w:rPr>
                <w:color w:val="252525"/>
                <w:sz w:val="17"/>
              </w:rPr>
              <w:t xml:space="preserve">All School Types </w:t>
            </w:r>
          </w:p>
        </w:tc>
        <w:tc>
          <w:tcPr>
            <w:tcW w:w="1710" w:type="dxa"/>
            <w:tcBorders>
              <w:top w:val="single" w:sz="6" w:space="0" w:color="808080"/>
              <w:left w:val="nil"/>
              <w:bottom w:val="single" w:sz="6" w:space="0" w:color="808080"/>
              <w:right w:val="nil"/>
            </w:tcBorders>
          </w:tcPr>
          <w:p w14:paraId="25CAF4A3" w14:textId="77777777" w:rsidR="00584F73" w:rsidRDefault="00C21463">
            <w:pPr>
              <w:spacing w:after="0" w:line="259" w:lineRule="auto"/>
              <w:ind w:left="517" w:firstLine="0"/>
            </w:pPr>
            <w:r>
              <w:rPr>
                <w:sz w:val="17"/>
              </w:rPr>
              <w:t xml:space="preserve">49 % </w:t>
            </w:r>
          </w:p>
        </w:tc>
        <w:tc>
          <w:tcPr>
            <w:tcW w:w="1792" w:type="dxa"/>
            <w:tcBorders>
              <w:top w:val="single" w:sz="6" w:space="0" w:color="808080"/>
              <w:left w:val="nil"/>
              <w:bottom w:val="single" w:sz="6" w:space="0" w:color="808080"/>
              <w:right w:val="nil"/>
            </w:tcBorders>
          </w:tcPr>
          <w:p w14:paraId="7617E5F5" w14:textId="77777777" w:rsidR="00584F73" w:rsidRDefault="00C21463">
            <w:pPr>
              <w:spacing w:after="0" w:line="259" w:lineRule="auto"/>
              <w:ind w:left="545" w:firstLine="0"/>
            </w:pPr>
            <w:r>
              <w:rPr>
                <w:sz w:val="17"/>
              </w:rPr>
              <w:t xml:space="preserve">20 % </w:t>
            </w:r>
          </w:p>
        </w:tc>
        <w:tc>
          <w:tcPr>
            <w:tcW w:w="1571" w:type="dxa"/>
            <w:tcBorders>
              <w:top w:val="single" w:sz="6" w:space="0" w:color="808080"/>
              <w:left w:val="nil"/>
              <w:bottom w:val="single" w:sz="6" w:space="0" w:color="808080"/>
              <w:right w:val="nil"/>
            </w:tcBorders>
          </w:tcPr>
          <w:p w14:paraId="0DDDD28E" w14:textId="77777777" w:rsidR="00584F73" w:rsidRDefault="00C21463">
            <w:pPr>
              <w:spacing w:after="0" w:line="259" w:lineRule="auto"/>
              <w:ind w:left="0" w:right="69" w:firstLine="0"/>
              <w:jc w:val="center"/>
            </w:pPr>
            <w:r>
              <w:rPr>
                <w:sz w:val="17"/>
              </w:rPr>
              <w:t xml:space="preserve">6 % </w:t>
            </w:r>
          </w:p>
        </w:tc>
      </w:tr>
    </w:tbl>
    <w:p w14:paraId="589234D3" w14:textId="77777777" w:rsidR="00584F73" w:rsidRDefault="00C21463">
      <w:pPr>
        <w:spacing w:after="117" w:line="259" w:lineRule="auto"/>
        <w:ind w:left="0" w:firstLine="0"/>
      </w:pPr>
      <w:r>
        <w:t xml:space="preserve"> </w:t>
      </w:r>
    </w:p>
    <w:p w14:paraId="7C0175D0" w14:textId="77777777" w:rsidR="00584F73" w:rsidRDefault="00C21463">
      <w:pPr>
        <w:ind w:left="-5"/>
      </w:pPr>
      <w:r>
        <w:t xml:space="preserve">These results are not surprising. Students pursuing biological studies are more likely to enter the health sciences, and the relevance of bioethics to the health sciences puts biology departments in a position to offer such courses more frequently than other departments. Perhaps large institutions tend to offer biology and chemistry ethics courses more frequently due to a greater number of faculty, which may provide a wider range of expertise and allow for specialty courses to exist.  </w:t>
      </w:r>
    </w:p>
    <w:p w14:paraId="5F11B3BB" w14:textId="77777777" w:rsidR="00584F73" w:rsidRDefault="00C21463">
      <w:pPr>
        <w:ind w:left="-5"/>
      </w:pPr>
      <w:r>
        <w:t xml:space="preserve">     Upon expanding the course search criteria to count courses that include scientific ethics as a secondary focus, we found that for any institution type, </w:t>
      </w:r>
      <w:proofErr w:type="gramStart"/>
      <w:r>
        <w:t>the majority of</w:t>
      </w:r>
      <w:proofErr w:type="gramEnd"/>
      <w:r>
        <w:t xml:space="preserve"> biology curricula (57%) contained ethics-inclusive courses, followed by 34% of chemistry curricula and 17% of physics curricula (Table 3). </w:t>
      </w:r>
    </w:p>
    <w:p w14:paraId="452900D9" w14:textId="77777777" w:rsidR="00584F73" w:rsidRDefault="00C21463">
      <w:pPr>
        <w:spacing w:after="112" w:line="259" w:lineRule="auto"/>
        <w:ind w:left="0" w:firstLine="0"/>
      </w:pPr>
      <w:r>
        <w:t xml:space="preserve"> </w:t>
      </w:r>
    </w:p>
    <w:p w14:paraId="51125E98" w14:textId="77777777" w:rsidR="00584F73" w:rsidRDefault="00C21463">
      <w:pPr>
        <w:spacing w:after="0" w:line="259" w:lineRule="auto"/>
        <w:ind w:left="0" w:firstLine="0"/>
      </w:pPr>
      <w:r>
        <w:rPr>
          <w:b/>
        </w:rPr>
        <w:t xml:space="preserve"> </w:t>
      </w:r>
      <w:r>
        <w:rPr>
          <w:b/>
        </w:rPr>
        <w:tab/>
        <w:t xml:space="preserve"> </w:t>
      </w:r>
    </w:p>
    <w:p w14:paraId="48C3DE49" w14:textId="77777777" w:rsidR="00584F73" w:rsidRDefault="00C21463">
      <w:pPr>
        <w:pStyle w:val="Heading1"/>
        <w:ind w:left="-5"/>
      </w:pPr>
      <w:r>
        <w:lastRenderedPageBreak/>
        <w:t xml:space="preserve">Table 3: Categorized Percent of Schools with Ethics-Inclusive Courses in Respective B.S. Curricula </w:t>
      </w:r>
    </w:p>
    <w:tbl>
      <w:tblPr>
        <w:tblStyle w:val="TableGrid"/>
        <w:tblW w:w="7003" w:type="dxa"/>
        <w:tblInd w:w="0" w:type="dxa"/>
        <w:tblCellMar>
          <w:top w:w="73" w:type="dxa"/>
          <w:left w:w="0" w:type="dxa"/>
          <w:bottom w:w="0" w:type="dxa"/>
          <w:right w:w="115" w:type="dxa"/>
        </w:tblCellMar>
        <w:tblLook w:val="04A0" w:firstRow="1" w:lastRow="0" w:firstColumn="1" w:lastColumn="0" w:noHBand="0" w:noVBand="1"/>
      </w:tblPr>
      <w:tblGrid>
        <w:gridCol w:w="1938"/>
        <w:gridCol w:w="1721"/>
        <w:gridCol w:w="1773"/>
        <w:gridCol w:w="1571"/>
      </w:tblGrid>
      <w:tr w:rsidR="00584F73" w14:paraId="6A213263" w14:textId="77777777">
        <w:trPr>
          <w:trHeight w:val="1051"/>
        </w:trPr>
        <w:tc>
          <w:tcPr>
            <w:tcW w:w="1938" w:type="dxa"/>
            <w:tcBorders>
              <w:top w:val="single" w:sz="6" w:space="0" w:color="808080"/>
              <w:left w:val="nil"/>
              <w:bottom w:val="single" w:sz="6" w:space="0" w:color="76716B"/>
              <w:right w:val="nil"/>
            </w:tcBorders>
          </w:tcPr>
          <w:p w14:paraId="1D337408" w14:textId="77777777" w:rsidR="00584F73" w:rsidRDefault="00C21463">
            <w:pPr>
              <w:spacing w:after="0" w:line="259" w:lineRule="auto"/>
              <w:ind w:left="342" w:firstLine="0"/>
            </w:pPr>
            <w:r>
              <w:rPr>
                <w:b/>
                <w:color w:val="252525"/>
                <w:sz w:val="17"/>
              </w:rPr>
              <w:t xml:space="preserve">Type of School </w:t>
            </w:r>
          </w:p>
        </w:tc>
        <w:tc>
          <w:tcPr>
            <w:tcW w:w="1721" w:type="dxa"/>
            <w:tcBorders>
              <w:top w:val="single" w:sz="6" w:space="0" w:color="808080"/>
              <w:left w:val="nil"/>
              <w:bottom w:val="single" w:sz="6" w:space="0" w:color="76716B"/>
              <w:right w:val="nil"/>
            </w:tcBorders>
          </w:tcPr>
          <w:p w14:paraId="59F724C1" w14:textId="77777777" w:rsidR="00584F73" w:rsidRDefault="00C21463">
            <w:pPr>
              <w:spacing w:after="83" w:line="259" w:lineRule="auto"/>
              <w:ind w:left="0" w:firstLine="0"/>
            </w:pPr>
            <w:r>
              <w:rPr>
                <w:b/>
                <w:color w:val="252525"/>
                <w:sz w:val="17"/>
              </w:rPr>
              <w:t xml:space="preserve">Offers Course(s) in </w:t>
            </w:r>
          </w:p>
          <w:p w14:paraId="7949F5BF" w14:textId="77777777" w:rsidR="00584F73" w:rsidRDefault="00C21463">
            <w:pPr>
              <w:spacing w:after="0" w:line="259" w:lineRule="auto"/>
              <w:ind w:left="134" w:hanging="54"/>
            </w:pPr>
            <w:r>
              <w:rPr>
                <w:b/>
                <w:color w:val="252525"/>
                <w:sz w:val="17"/>
              </w:rPr>
              <w:t xml:space="preserve">Biology Ethics to Biology Majors </w:t>
            </w:r>
          </w:p>
        </w:tc>
        <w:tc>
          <w:tcPr>
            <w:tcW w:w="1773" w:type="dxa"/>
            <w:tcBorders>
              <w:top w:val="single" w:sz="6" w:space="0" w:color="808080"/>
              <w:left w:val="nil"/>
              <w:bottom w:val="single" w:sz="6" w:space="0" w:color="76716B"/>
              <w:right w:val="nil"/>
            </w:tcBorders>
          </w:tcPr>
          <w:p w14:paraId="2565A756" w14:textId="77777777" w:rsidR="00584F73" w:rsidRDefault="00C21463">
            <w:pPr>
              <w:spacing w:after="83" w:line="259" w:lineRule="auto"/>
              <w:ind w:left="28" w:firstLine="0"/>
            </w:pPr>
            <w:r>
              <w:rPr>
                <w:b/>
                <w:color w:val="252525"/>
                <w:sz w:val="17"/>
              </w:rPr>
              <w:t xml:space="preserve">Offers Course(s) in </w:t>
            </w:r>
          </w:p>
          <w:p w14:paraId="47D146F6" w14:textId="77777777" w:rsidR="00584F73" w:rsidRDefault="00C21463">
            <w:pPr>
              <w:spacing w:after="0" w:line="259" w:lineRule="auto"/>
              <w:ind w:left="54" w:hanging="54"/>
            </w:pPr>
            <w:r>
              <w:rPr>
                <w:b/>
                <w:color w:val="252525"/>
                <w:sz w:val="17"/>
              </w:rPr>
              <w:t xml:space="preserve">Chemistry Ethics to Chemistry Majors </w:t>
            </w:r>
          </w:p>
        </w:tc>
        <w:tc>
          <w:tcPr>
            <w:tcW w:w="1571" w:type="dxa"/>
            <w:tcBorders>
              <w:top w:val="single" w:sz="6" w:space="0" w:color="808080"/>
              <w:left w:val="nil"/>
              <w:bottom w:val="single" w:sz="6" w:space="0" w:color="76716B"/>
              <w:right w:val="nil"/>
            </w:tcBorders>
          </w:tcPr>
          <w:p w14:paraId="429C3877" w14:textId="77777777" w:rsidR="00584F73" w:rsidRDefault="00C21463">
            <w:pPr>
              <w:spacing w:after="83" w:line="259" w:lineRule="auto"/>
              <w:ind w:left="0" w:firstLine="0"/>
            </w:pPr>
            <w:r>
              <w:rPr>
                <w:b/>
                <w:color w:val="252525"/>
                <w:sz w:val="17"/>
              </w:rPr>
              <w:t xml:space="preserve">Offers Course(s) in </w:t>
            </w:r>
          </w:p>
          <w:p w14:paraId="7E2EF2AF" w14:textId="77777777" w:rsidR="00584F73" w:rsidRDefault="00C21463">
            <w:pPr>
              <w:spacing w:after="0" w:line="259" w:lineRule="auto"/>
              <w:ind w:left="139" w:hanging="54"/>
            </w:pPr>
            <w:r>
              <w:rPr>
                <w:b/>
                <w:color w:val="252525"/>
                <w:sz w:val="17"/>
              </w:rPr>
              <w:t xml:space="preserve">Physics Ethics to Physics Majors </w:t>
            </w:r>
          </w:p>
        </w:tc>
      </w:tr>
      <w:tr w:rsidR="00584F73" w14:paraId="7FB8DDBA" w14:textId="77777777">
        <w:trPr>
          <w:trHeight w:val="466"/>
        </w:trPr>
        <w:tc>
          <w:tcPr>
            <w:tcW w:w="1938" w:type="dxa"/>
            <w:tcBorders>
              <w:top w:val="single" w:sz="6" w:space="0" w:color="76716B"/>
              <w:left w:val="nil"/>
              <w:bottom w:val="single" w:sz="6" w:space="0" w:color="808080"/>
              <w:right w:val="nil"/>
            </w:tcBorders>
          </w:tcPr>
          <w:p w14:paraId="1696E1E6" w14:textId="77777777" w:rsidR="00584F73" w:rsidRDefault="00C21463">
            <w:pPr>
              <w:spacing w:after="0" w:line="259" w:lineRule="auto"/>
              <w:ind w:left="398" w:firstLine="0"/>
            </w:pPr>
            <w:r>
              <w:rPr>
                <w:color w:val="252525"/>
                <w:sz w:val="17"/>
              </w:rPr>
              <w:t xml:space="preserve">Large, Private </w:t>
            </w:r>
          </w:p>
        </w:tc>
        <w:tc>
          <w:tcPr>
            <w:tcW w:w="1721" w:type="dxa"/>
            <w:tcBorders>
              <w:top w:val="single" w:sz="6" w:space="0" w:color="76716B"/>
              <w:left w:val="nil"/>
              <w:bottom w:val="single" w:sz="6" w:space="0" w:color="808080"/>
              <w:right w:val="nil"/>
            </w:tcBorders>
          </w:tcPr>
          <w:p w14:paraId="3564F78B" w14:textId="77777777" w:rsidR="00584F73" w:rsidRDefault="00C21463">
            <w:pPr>
              <w:spacing w:after="0" w:line="259" w:lineRule="auto"/>
              <w:ind w:left="517" w:firstLine="0"/>
            </w:pPr>
            <w:r>
              <w:rPr>
                <w:sz w:val="17"/>
              </w:rPr>
              <w:t xml:space="preserve">65 % </w:t>
            </w:r>
          </w:p>
        </w:tc>
        <w:tc>
          <w:tcPr>
            <w:tcW w:w="1773" w:type="dxa"/>
            <w:tcBorders>
              <w:top w:val="single" w:sz="6" w:space="0" w:color="76716B"/>
              <w:left w:val="nil"/>
              <w:bottom w:val="single" w:sz="6" w:space="0" w:color="808080"/>
              <w:right w:val="nil"/>
            </w:tcBorders>
          </w:tcPr>
          <w:p w14:paraId="7D7951CE" w14:textId="77777777" w:rsidR="00584F73" w:rsidRDefault="00C21463">
            <w:pPr>
              <w:spacing w:after="0" w:line="259" w:lineRule="auto"/>
              <w:ind w:left="545" w:firstLine="0"/>
            </w:pPr>
            <w:r>
              <w:rPr>
                <w:sz w:val="17"/>
              </w:rPr>
              <w:t xml:space="preserve">30 % </w:t>
            </w:r>
          </w:p>
        </w:tc>
        <w:tc>
          <w:tcPr>
            <w:tcW w:w="1571" w:type="dxa"/>
            <w:tcBorders>
              <w:top w:val="single" w:sz="6" w:space="0" w:color="76716B"/>
              <w:left w:val="nil"/>
              <w:bottom w:val="single" w:sz="6" w:space="0" w:color="808080"/>
              <w:right w:val="nil"/>
            </w:tcBorders>
          </w:tcPr>
          <w:p w14:paraId="32444286" w14:textId="77777777" w:rsidR="00584F73" w:rsidRDefault="00C21463">
            <w:pPr>
              <w:spacing w:after="0" w:line="259" w:lineRule="auto"/>
              <w:ind w:left="0" w:right="69" w:firstLine="0"/>
              <w:jc w:val="center"/>
            </w:pPr>
            <w:r>
              <w:rPr>
                <w:sz w:val="17"/>
              </w:rPr>
              <w:t xml:space="preserve">25 % </w:t>
            </w:r>
          </w:p>
        </w:tc>
      </w:tr>
      <w:tr w:rsidR="00584F73" w14:paraId="710C4BE6" w14:textId="77777777">
        <w:trPr>
          <w:trHeight w:val="461"/>
        </w:trPr>
        <w:tc>
          <w:tcPr>
            <w:tcW w:w="1938" w:type="dxa"/>
            <w:tcBorders>
              <w:top w:val="single" w:sz="6" w:space="0" w:color="808080"/>
              <w:left w:val="nil"/>
              <w:bottom w:val="single" w:sz="6" w:space="0" w:color="808080"/>
              <w:right w:val="nil"/>
            </w:tcBorders>
          </w:tcPr>
          <w:p w14:paraId="721F1A9C" w14:textId="77777777" w:rsidR="00584F73" w:rsidRDefault="00C21463">
            <w:pPr>
              <w:spacing w:after="0" w:line="259" w:lineRule="auto"/>
              <w:ind w:left="422" w:firstLine="0"/>
            </w:pPr>
            <w:r>
              <w:rPr>
                <w:color w:val="252525"/>
                <w:sz w:val="17"/>
              </w:rPr>
              <w:t xml:space="preserve">Large, Public </w:t>
            </w:r>
          </w:p>
        </w:tc>
        <w:tc>
          <w:tcPr>
            <w:tcW w:w="1721" w:type="dxa"/>
            <w:tcBorders>
              <w:top w:val="single" w:sz="6" w:space="0" w:color="808080"/>
              <w:left w:val="nil"/>
              <w:bottom w:val="single" w:sz="6" w:space="0" w:color="808080"/>
              <w:right w:val="nil"/>
            </w:tcBorders>
          </w:tcPr>
          <w:p w14:paraId="2E4CBE32" w14:textId="77777777" w:rsidR="00584F73" w:rsidRDefault="00C21463">
            <w:pPr>
              <w:spacing w:after="0" w:line="259" w:lineRule="auto"/>
              <w:ind w:left="517" w:firstLine="0"/>
            </w:pPr>
            <w:r>
              <w:rPr>
                <w:sz w:val="17"/>
              </w:rPr>
              <w:t xml:space="preserve">85 % </w:t>
            </w:r>
          </w:p>
        </w:tc>
        <w:tc>
          <w:tcPr>
            <w:tcW w:w="1773" w:type="dxa"/>
            <w:tcBorders>
              <w:top w:val="single" w:sz="6" w:space="0" w:color="808080"/>
              <w:left w:val="nil"/>
              <w:bottom w:val="single" w:sz="6" w:space="0" w:color="808080"/>
              <w:right w:val="nil"/>
            </w:tcBorders>
          </w:tcPr>
          <w:p w14:paraId="512950D1" w14:textId="77777777" w:rsidR="00584F73" w:rsidRDefault="00C21463">
            <w:pPr>
              <w:spacing w:after="0" w:line="259" w:lineRule="auto"/>
              <w:ind w:left="545" w:firstLine="0"/>
            </w:pPr>
            <w:r>
              <w:rPr>
                <w:sz w:val="17"/>
              </w:rPr>
              <w:t xml:space="preserve">45 % </w:t>
            </w:r>
          </w:p>
        </w:tc>
        <w:tc>
          <w:tcPr>
            <w:tcW w:w="1571" w:type="dxa"/>
            <w:tcBorders>
              <w:top w:val="single" w:sz="6" w:space="0" w:color="808080"/>
              <w:left w:val="nil"/>
              <w:bottom w:val="single" w:sz="6" w:space="0" w:color="808080"/>
              <w:right w:val="nil"/>
            </w:tcBorders>
          </w:tcPr>
          <w:p w14:paraId="390E34CC" w14:textId="77777777" w:rsidR="00584F73" w:rsidRDefault="00C21463">
            <w:pPr>
              <w:spacing w:after="0" w:line="259" w:lineRule="auto"/>
              <w:ind w:left="0" w:right="69" w:firstLine="0"/>
              <w:jc w:val="center"/>
            </w:pPr>
            <w:r>
              <w:rPr>
                <w:sz w:val="17"/>
              </w:rPr>
              <w:t xml:space="preserve">20 % </w:t>
            </w:r>
          </w:p>
        </w:tc>
      </w:tr>
      <w:tr w:rsidR="00584F73" w14:paraId="4356B9EA" w14:textId="77777777">
        <w:trPr>
          <w:trHeight w:val="466"/>
        </w:trPr>
        <w:tc>
          <w:tcPr>
            <w:tcW w:w="1938" w:type="dxa"/>
            <w:tcBorders>
              <w:top w:val="single" w:sz="6" w:space="0" w:color="808080"/>
              <w:left w:val="nil"/>
              <w:bottom w:val="single" w:sz="6" w:space="0" w:color="808080"/>
              <w:right w:val="nil"/>
            </w:tcBorders>
          </w:tcPr>
          <w:p w14:paraId="7FC8B5EE" w14:textId="77777777" w:rsidR="00584F73" w:rsidRDefault="00C21463">
            <w:pPr>
              <w:spacing w:after="0" w:line="259" w:lineRule="auto"/>
              <w:ind w:left="398" w:firstLine="0"/>
            </w:pPr>
            <w:r>
              <w:rPr>
                <w:color w:val="252525"/>
                <w:sz w:val="17"/>
              </w:rPr>
              <w:t xml:space="preserve">Small, Private </w:t>
            </w:r>
          </w:p>
        </w:tc>
        <w:tc>
          <w:tcPr>
            <w:tcW w:w="1721" w:type="dxa"/>
            <w:tcBorders>
              <w:top w:val="single" w:sz="6" w:space="0" w:color="808080"/>
              <w:left w:val="nil"/>
              <w:bottom w:val="single" w:sz="6" w:space="0" w:color="808080"/>
              <w:right w:val="nil"/>
            </w:tcBorders>
          </w:tcPr>
          <w:p w14:paraId="51F86392" w14:textId="77777777" w:rsidR="00584F73" w:rsidRDefault="00C21463">
            <w:pPr>
              <w:spacing w:after="0" w:line="259" w:lineRule="auto"/>
              <w:ind w:left="517" w:firstLine="0"/>
            </w:pPr>
            <w:r>
              <w:rPr>
                <w:sz w:val="17"/>
              </w:rPr>
              <w:t xml:space="preserve">65 % </w:t>
            </w:r>
          </w:p>
        </w:tc>
        <w:tc>
          <w:tcPr>
            <w:tcW w:w="1773" w:type="dxa"/>
            <w:tcBorders>
              <w:top w:val="single" w:sz="6" w:space="0" w:color="808080"/>
              <w:left w:val="nil"/>
              <w:bottom w:val="single" w:sz="6" w:space="0" w:color="808080"/>
              <w:right w:val="nil"/>
            </w:tcBorders>
          </w:tcPr>
          <w:p w14:paraId="4110B879" w14:textId="77777777" w:rsidR="00584F73" w:rsidRDefault="00C21463">
            <w:pPr>
              <w:spacing w:after="0" w:line="259" w:lineRule="auto"/>
              <w:ind w:left="545" w:firstLine="0"/>
            </w:pPr>
            <w:r>
              <w:rPr>
                <w:sz w:val="17"/>
              </w:rPr>
              <w:t xml:space="preserve">25 % </w:t>
            </w:r>
          </w:p>
        </w:tc>
        <w:tc>
          <w:tcPr>
            <w:tcW w:w="1571" w:type="dxa"/>
            <w:tcBorders>
              <w:top w:val="single" w:sz="6" w:space="0" w:color="808080"/>
              <w:left w:val="nil"/>
              <w:bottom w:val="single" w:sz="6" w:space="0" w:color="808080"/>
              <w:right w:val="nil"/>
            </w:tcBorders>
          </w:tcPr>
          <w:p w14:paraId="3981CB08" w14:textId="77777777" w:rsidR="00584F73" w:rsidRDefault="00C21463">
            <w:pPr>
              <w:spacing w:after="0" w:line="259" w:lineRule="auto"/>
              <w:ind w:left="0" w:right="69" w:firstLine="0"/>
              <w:jc w:val="center"/>
            </w:pPr>
            <w:r>
              <w:rPr>
                <w:sz w:val="17"/>
              </w:rPr>
              <w:t xml:space="preserve">25 % </w:t>
            </w:r>
          </w:p>
        </w:tc>
      </w:tr>
      <w:tr w:rsidR="00584F73" w14:paraId="0C5D25FE" w14:textId="77777777">
        <w:trPr>
          <w:trHeight w:val="466"/>
        </w:trPr>
        <w:tc>
          <w:tcPr>
            <w:tcW w:w="1938" w:type="dxa"/>
            <w:tcBorders>
              <w:top w:val="single" w:sz="6" w:space="0" w:color="808080"/>
              <w:left w:val="nil"/>
              <w:bottom w:val="single" w:sz="6" w:space="0" w:color="808080"/>
              <w:right w:val="nil"/>
            </w:tcBorders>
          </w:tcPr>
          <w:p w14:paraId="71270ED6" w14:textId="77777777" w:rsidR="00584F73" w:rsidRDefault="00C21463">
            <w:pPr>
              <w:spacing w:after="0" w:line="259" w:lineRule="auto"/>
              <w:ind w:left="422" w:firstLine="0"/>
            </w:pPr>
            <w:r>
              <w:rPr>
                <w:color w:val="252525"/>
                <w:sz w:val="17"/>
              </w:rPr>
              <w:t xml:space="preserve">Small, Public </w:t>
            </w:r>
          </w:p>
        </w:tc>
        <w:tc>
          <w:tcPr>
            <w:tcW w:w="1721" w:type="dxa"/>
            <w:tcBorders>
              <w:top w:val="single" w:sz="6" w:space="0" w:color="808080"/>
              <w:left w:val="nil"/>
              <w:bottom w:val="single" w:sz="6" w:space="0" w:color="808080"/>
              <w:right w:val="nil"/>
            </w:tcBorders>
          </w:tcPr>
          <w:p w14:paraId="027116DD" w14:textId="77777777" w:rsidR="00584F73" w:rsidRDefault="00C21463">
            <w:pPr>
              <w:spacing w:after="0" w:line="259" w:lineRule="auto"/>
              <w:ind w:left="517" w:firstLine="0"/>
            </w:pPr>
            <w:r>
              <w:rPr>
                <w:sz w:val="17"/>
              </w:rPr>
              <w:t xml:space="preserve">70 % </w:t>
            </w:r>
          </w:p>
        </w:tc>
        <w:tc>
          <w:tcPr>
            <w:tcW w:w="1773" w:type="dxa"/>
            <w:tcBorders>
              <w:top w:val="single" w:sz="6" w:space="0" w:color="808080"/>
              <w:left w:val="nil"/>
              <w:bottom w:val="single" w:sz="6" w:space="0" w:color="808080"/>
              <w:right w:val="nil"/>
            </w:tcBorders>
          </w:tcPr>
          <w:p w14:paraId="4786DE26" w14:textId="77777777" w:rsidR="00584F73" w:rsidRDefault="00C21463">
            <w:pPr>
              <w:spacing w:after="0" w:line="259" w:lineRule="auto"/>
              <w:ind w:left="545" w:firstLine="0"/>
            </w:pPr>
            <w:r>
              <w:rPr>
                <w:sz w:val="17"/>
              </w:rPr>
              <w:t xml:space="preserve">70 % </w:t>
            </w:r>
          </w:p>
        </w:tc>
        <w:tc>
          <w:tcPr>
            <w:tcW w:w="1571" w:type="dxa"/>
            <w:tcBorders>
              <w:top w:val="single" w:sz="6" w:space="0" w:color="808080"/>
              <w:left w:val="nil"/>
              <w:bottom w:val="single" w:sz="6" w:space="0" w:color="808080"/>
              <w:right w:val="nil"/>
            </w:tcBorders>
          </w:tcPr>
          <w:p w14:paraId="1C0524B0" w14:textId="77777777" w:rsidR="00584F73" w:rsidRDefault="00C21463">
            <w:pPr>
              <w:spacing w:after="0" w:line="259" w:lineRule="auto"/>
              <w:ind w:left="0" w:right="69" w:firstLine="0"/>
              <w:jc w:val="center"/>
            </w:pPr>
            <w:r>
              <w:rPr>
                <w:sz w:val="17"/>
              </w:rPr>
              <w:t xml:space="preserve">15 % </w:t>
            </w:r>
          </w:p>
        </w:tc>
      </w:tr>
      <w:tr w:rsidR="00584F73" w14:paraId="698D26B2" w14:textId="77777777">
        <w:trPr>
          <w:trHeight w:val="466"/>
        </w:trPr>
        <w:tc>
          <w:tcPr>
            <w:tcW w:w="1938" w:type="dxa"/>
            <w:tcBorders>
              <w:top w:val="single" w:sz="6" w:space="0" w:color="808080"/>
              <w:left w:val="nil"/>
              <w:bottom w:val="single" w:sz="6" w:space="0" w:color="808080"/>
              <w:right w:val="nil"/>
            </w:tcBorders>
          </w:tcPr>
          <w:p w14:paraId="6C8741A2" w14:textId="77777777" w:rsidR="00584F73" w:rsidRDefault="00C21463">
            <w:pPr>
              <w:spacing w:after="0" w:line="259" w:lineRule="auto"/>
              <w:ind w:left="285" w:firstLine="0"/>
            </w:pPr>
            <w:r>
              <w:rPr>
                <w:color w:val="252525"/>
                <w:sz w:val="17"/>
              </w:rPr>
              <w:t xml:space="preserve">All School Types </w:t>
            </w:r>
          </w:p>
        </w:tc>
        <w:tc>
          <w:tcPr>
            <w:tcW w:w="1721" w:type="dxa"/>
            <w:tcBorders>
              <w:top w:val="single" w:sz="6" w:space="0" w:color="808080"/>
              <w:left w:val="nil"/>
              <w:bottom w:val="single" w:sz="6" w:space="0" w:color="808080"/>
              <w:right w:val="nil"/>
            </w:tcBorders>
          </w:tcPr>
          <w:p w14:paraId="1BEDE52E" w14:textId="77777777" w:rsidR="00584F73" w:rsidRDefault="00C21463">
            <w:pPr>
              <w:spacing w:after="0" w:line="259" w:lineRule="auto"/>
              <w:ind w:left="517" w:firstLine="0"/>
            </w:pPr>
            <w:r>
              <w:rPr>
                <w:sz w:val="17"/>
              </w:rPr>
              <w:t xml:space="preserve">57 % </w:t>
            </w:r>
          </w:p>
        </w:tc>
        <w:tc>
          <w:tcPr>
            <w:tcW w:w="1773" w:type="dxa"/>
            <w:tcBorders>
              <w:top w:val="single" w:sz="6" w:space="0" w:color="808080"/>
              <w:left w:val="nil"/>
              <w:bottom w:val="single" w:sz="6" w:space="0" w:color="808080"/>
              <w:right w:val="nil"/>
            </w:tcBorders>
          </w:tcPr>
          <w:p w14:paraId="107DDCF9" w14:textId="77777777" w:rsidR="00584F73" w:rsidRDefault="00C21463">
            <w:pPr>
              <w:spacing w:after="0" w:line="259" w:lineRule="auto"/>
              <w:ind w:left="545" w:firstLine="0"/>
            </w:pPr>
            <w:r>
              <w:rPr>
                <w:sz w:val="17"/>
              </w:rPr>
              <w:t xml:space="preserve">34 % </w:t>
            </w:r>
          </w:p>
        </w:tc>
        <w:tc>
          <w:tcPr>
            <w:tcW w:w="1571" w:type="dxa"/>
            <w:tcBorders>
              <w:top w:val="single" w:sz="6" w:space="0" w:color="808080"/>
              <w:left w:val="nil"/>
              <w:bottom w:val="single" w:sz="6" w:space="0" w:color="808080"/>
              <w:right w:val="nil"/>
            </w:tcBorders>
          </w:tcPr>
          <w:p w14:paraId="4792E5F8" w14:textId="77777777" w:rsidR="00584F73" w:rsidRDefault="00C21463">
            <w:pPr>
              <w:spacing w:after="0" w:line="259" w:lineRule="auto"/>
              <w:ind w:left="0" w:right="69" w:firstLine="0"/>
              <w:jc w:val="center"/>
            </w:pPr>
            <w:r>
              <w:rPr>
                <w:sz w:val="17"/>
              </w:rPr>
              <w:t xml:space="preserve">17 % </w:t>
            </w:r>
          </w:p>
        </w:tc>
      </w:tr>
    </w:tbl>
    <w:p w14:paraId="67125F11" w14:textId="77777777" w:rsidR="00584F73" w:rsidRDefault="00C21463">
      <w:pPr>
        <w:spacing w:after="112" w:line="259" w:lineRule="auto"/>
        <w:ind w:left="0" w:firstLine="0"/>
      </w:pPr>
      <w:r>
        <w:t xml:space="preserve"> </w:t>
      </w:r>
    </w:p>
    <w:p w14:paraId="46D5F84D" w14:textId="77777777" w:rsidR="00584F73" w:rsidRDefault="00C21463">
      <w:pPr>
        <w:ind w:left="-5"/>
      </w:pPr>
      <w:r>
        <w:t xml:space="preserve">No changes were made to the relative frequency of each course offering among disciplines. However, a striking difference occurs between Tables 2 and 3: while 25% of chemistry departments in small public institutions offer ethics-focused courses (Table 2), 70% of those departments in small public institutions offer ethics-inclusive courses (Table 3). </w:t>
      </w:r>
    </w:p>
    <w:p w14:paraId="19A375BF" w14:textId="77777777" w:rsidR="00584F73" w:rsidRDefault="00C21463">
      <w:pPr>
        <w:ind w:left="-5"/>
      </w:pPr>
      <w:r>
        <w:t xml:space="preserve">     We also examined whether the institution category was correlated with course offerings. Large institutions offer scientific ethics-focused courses more frequently than small institutions </w:t>
      </w:r>
      <w:proofErr w:type="gramStart"/>
      <w:r>
        <w:t>with the exception of</w:t>
      </w:r>
      <w:proofErr w:type="gramEnd"/>
      <w:r>
        <w:t xml:space="preserve"> courses in physics, while public institutions offer such courses more frequently than private institutions (Table 4). The differences are not great, however: more </w:t>
      </w:r>
      <w:proofErr w:type="gramStart"/>
      <w:r>
        <w:t>institutions would</w:t>
      </w:r>
      <w:proofErr w:type="gramEnd"/>
      <w:r>
        <w:t xml:space="preserve"> need to be studied </w:t>
      </w:r>
      <w:proofErr w:type="gramStart"/>
      <w:r>
        <w:t>in order to</w:t>
      </w:r>
      <w:proofErr w:type="gramEnd"/>
      <w:r>
        <w:t xml:space="preserve"> determine if these differences are more than just statistical fluctuations.</w:t>
      </w:r>
      <w:r>
        <w:rPr>
          <w:b/>
        </w:rPr>
        <w:t xml:space="preserve"> </w:t>
      </w:r>
    </w:p>
    <w:p w14:paraId="2EE8D6B6" w14:textId="77777777" w:rsidR="00584F73" w:rsidRDefault="00C21463">
      <w:pPr>
        <w:spacing w:after="108" w:line="259" w:lineRule="auto"/>
        <w:ind w:left="0" w:firstLine="0"/>
      </w:pPr>
      <w:r>
        <w:rPr>
          <w:b/>
        </w:rPr>
        <w:t xml:space="preserve"> </w:t>
      </w:r>
    </w:p>
    <w:p w14:paraId="3581D20B" w14:textId="77777777" w:rsidR="00584F73" w:rsidRDefault="00C21463">
      <w:pPr>
        <w:pStyle w:val="Heading1"/>
        <w:ind w:left="-5"/>
      </w:pPr>
      <w:r>
        <w:t xml:space="preserve">Table 4: Scientific Ethics Courses offered with Respect to Institutional Size and Private/Public Status </w:t>
      </w:r>
    </w:p>
    <w:tbl>
      <w:tblPr>
        <w:tblStyle w:val="TableGrid"/>
        <w:tblW w:w="8760" w:type="dxa"/>
        <w:tblInd w:w="0" w:type="dxa"/>
        <w:tblCellMar>
          <w:top w:w="73" w:type="dxa"/>
          <w:left w:w="0" w:type="dxa"/>
          <w:bottom w:w="0" w:type="dxa"/>
          <w:right w:w="81" w:type="dxa"/>
        </w:tblCellMar>
        <w:tblLook w:val="04A0" w:firstRow="1" w:lastRow="0" w:firstColumn="1" w:lastColumn="0" w:noHBand="0" w:noVBand="1"/>
      </w:tblPr>
      <w:tblGrid>
        <w:gridCol w:w="1938"/>
        <w:gridCol w:w="1721"/>
        <w:gridCol w:w="1773"/>
        <w:gridCol w:w="1698"/>
        <w:gridCol w:w="1630"/>
      </w:tblGrid>
      <w:tr w:rsidR="00584F73" w14:paraId="4A03D91B" w14:textId="77777777">
        <w:trPr>
          <w:trHeight w:val="1603"/>
        </w:trPr>
        <w:tc>
          <w:tcPr>
            <w:tcW w:w="1938" w:type="dxa"/>
            <w:tcBorders>
              <w:top w:val="single" w:sz="6" w:space="0" w:color="808080"/>
              <w:left w:val="nil"/>
              <w:bottom w:val="single" w:sz="6" w:space="0" w:color="76716B"/>
              <w:right w:val="nil"/>
            </w:tcBorders>
          </w:tcPr>
          <w:p w14:paraId="5063C63D" w14:textId="77777777" w:rsidR="00584F73" w:rsidRDefault="00C21463">
            <w:pPr>
              <w:spacing w:after="0" w:line="259" w:lineRule="auto"/>
              <w:ind w:left="342" w:firstLine="0"/>
            </w:pPr>
            <w:r>
              <w:rPr>
                <w:b/>
                <w:color w:val="252525"/>
                <w:sz w:val="17"/>
              </w:rPr>
              <w:t xml:space="preserve">Type of School </w:t>
            </w:r>
          </w:p>
        </w:tc>
        <w:tc>
          <w:tcPr>
            <w:tcW w:w="1721" w:type="dxa"/>
            <w:tcBorders>
              <w:top w:val="single" w:sz="6" w:space="0" w:color="808080"/>
              <w:left w:val="nil"/>
              <w:bottom w:val="single" w:sz="6" w:space="0" w:color="76716B"/>
              <w:right w:val="nil"/>
            </w:tcBorders>
          </w:tcPr>
          <w:p w14:paraId="1EB8EEA0" w14:textId="77777777" w:rsidR="00584F73" w:rsidRDefault="00C21463">
            <w:pPr>
              <w:spacing w:after="83" w:line="259" w:lineRule="auto"/>
              <w:ind w:left="0" w:firstLine="0"/>
            </w:pPr>
            <w:r>
              <w:rPr>
                <w:b/>
                <w:color w:val="252525"/>
                <w:sz w:val="17"/>
              </w:rPr>
              <w:t xml:space="preserve">Offers Course(s) in </w:t>
            </w:r>
          </w:p>
          <w:p w14:paraId="37A72925" w14:textId="77777777" w:rsidR="00584F73" w:rsidRDefault="00C21463">
            <w:pPr>
              <w:spacing w:after="83" w:line="259" w:lineRule="auto"/>
              <w:ind w:left="80" w:firstLine="0"/>
            </w:pPr>
            <w:r>
              <w:rPr>
                <w:b/>
                <w:color w:val="252525"/>
                <w:sz w:val="17"/>
              </w:rPr>
              <w:t xml:space="preserve">Biology Ethics to </w:t>
            </w:r>
          </w:p>
          <w:p w14:paraId="22E2530D" w14:textId="77777777" w:rsidR="00584F73" w:rsidRDefault="00C21463">
            <w:pPr>
              <w:spacing w:after="0" w:line="259" w:lineRule="auto"/>
              <w:ind w:left="135" w:firstLine="0"/>
            </w:pPr>
            <w:r>
              <w:rPr>
                <w:b/>
                <w:color w:val="252525"/>
                <w:sz w:val="17"/>
              </w:rPr>
              <w:t xml:space="preserve">Biology Majors </w:t>
            </w:r>
          </w:p>
        </w:tc>
        <w:tc>
          <w:tcPr>
            <w:tcW w:w="1773" w:type="dxa"/>
            <w:tcBorders>
              <w:top w:val="single" w:sz="6" w:space="0" w:color="808080"/>
              <w:left w:val="nil"/>
              <w:bottom w:val="single" w:sz="6" w:space="0" w:color="76716B"/>
              <w:right w:val="nil"/>
            </w:tcBorders>
          </w:tcPr>
          <w:p w14:paraId="5F98CEB2" w14:textId="77777777" w:rsidR="00584F73" w:rsidRDefault="00C21463">
            <w:pPr>
              <w:spacing w:after="83" w:line="259" w:lineRule="auto"/>
              <w:ind w:left="28" w:firstLine="0"/>
            </w:pPr>
            <w:r>
              <w:rPr>
                <w:b/>
                <w:color w:val="252525"/>
                <w:sz w:val="17"/>
              </w:rPr>
              <w:t xml:space="preserve">Offers Course(s) in </w:t>
            </w:r>
          </w:p>
          <w:p w14:paraId="043E6C9E" w14:textId="77777777" w:rsidR="00584F73" w:rsidRDefault="00C21463">
            <w:pPr>
              <w:spacing w:after="83" w:line="259" w:lineRule="auto"/>
              <w:ind w:left="0" w:firstLine="0"/>
            </w:pPr>
            <w:r>
              <w:rPr>
                <w:b/>
                <w:color w:val="252525"/>
                <w:sz w:val="17"/>
              </w:rPr>
              <w:t xml:space="preserve">Chemistry Ethics to </w:t>
            </w:r>
          </w:p>
          <w:p w14:paraId="69D996BA" w14:textId="77777777" w:rsidR="00584F73" w:rsidRDefault="00C21463">
            <w:pPr>
              <w:spacing w:after="0" w:line="259" w:lineRule="auto"/>
              <w:ind w:left="54" w:firstLine="0"/>
            </w:pPr>
            <w:r>
              <w:rPr>
                <w:b/>
                <w:color w:val="252525"/>
                <w:sz w:val="17"/>
              </w:rPr>
              <w:t xml:space="preserve">Chemistry Majors </w:t>
            </w:r>
          </w:p>
        </w:tc>
        <w:tc>
          <w:tcPr>
            <w:tcW w:w="1698" w:type="dxa"/>
            <w:tcBorders>
              <w:top w:val="single" w:sz="6" w:space="0" w:color="808080"/>
              <w:left w:val="nil"/>
              <w:bottom w:val="single" w:sz="6" w:space="0" w:color="76716B"/>
              <w:right w:val="nil"/>
            </w:tcBorders>
          </w:tcPr>
          <w:p w14:paraId="5B7859A6" w14:textId="77777777" w:rsidR="00584F73" w:rsidRDefault="00C21463">
            <w:pPr>
              <w:spacing w:after="83" w:line="259" w:lineRule="auto"/>
              <w:ind w:left="0" w:firstLine="0"/>
            </w:pPr>
            <w:r>
              <w:rPr>
                <w:b/>
                <w:color w:val="252525"/>
                <w:sz w:val="17"/>
              </w:rPr>
              <w:t xml:space="preserve">Offers Course(s) in </w:t>
            </w:r>
          </w:p>
          <w:p w14:paraId="33142DB7" w14:textId="77777777" w:rsidR="00584F73" w:rsidRDefault="00C21463">
            <w:pPr>
              <w:spacing w:after="83" w:line="259" w:lineRule="auto"/>
              <w:ind w:left="85" w:firstLine="0"/>
            </w:pPr>
            <w:r>
              <w:rPr>
                <w:b/>
                <w:color w:val="252525"/>
                <w:sz w:val="17"/>
              </w:rPr>
              <w:t xml:space="preserve">Physics Ethics to </w:t>
            </w:r>
          </w:p>
          <w:p w14:paraId="282A9B5A" w14:textId="77777777" w:rsidR="00584F73" w:rsidRDefault="00C21463">
            <w:pPr>
              <w:spacing w:after="0" w:line="259" w:lineRule="auto"/>
              <w:ind w:left="139" w:firstLine="0"/>
            </w:pPr>
            <w:r>
              <w:rPr>
                <w:b/>
                <w:color w:val="252525"/>
                <w:sz w:val="17"/>
              </w:rPr>
              <w:t xml:space="preserve">Physics Majors </w:t>
            </w:r>
          </w:p>
        </w:tc>
        <w:tc>
          <w:tcPr>
            <w:tcW w:w="1630" w:type="dxa"/>
            <w:tcBorders>
              <w:top w:val="single" w:sz="6" w:space="0" w:color="808080"/>
              <w:left w:val="nil"/>
              <w:bottom w:val="single" w:sz="6" w:space="0" w:color="76716B"/>
              <w:right w:val="nil"/>
            </w:tcBorders>
          </w:tcPr>
          <w:p w14:paraId="05968552" w14:textId="77777777" w:rsidR="00584F73" w:rsidRDefault="00C21463">
            <w:pPr>
              <w:spacing w:after="83" w:line="259" w:lineRule="auto"/>
              <w:ind w:left="45" w:firstLine="0"/>
            </w:pPr>
            <w:r>
              <w:rPr>
                <w:b/>
                <w:color w:val="252525"/>
                <w:sz w:val="17"/>
              </w:rPr>
              <w:t xml:space="preserve">Mean Frequency of </w:t>
            </w:r>
          </w:p>
          <w:p w14:paraId="7A85420C" w14:textId="77777777" w:rsidR="00584F73" w:rsidRDefault="00C21463">
            <w:pPr>
              <w:spacing w:after="83" w:line="259" w:lineRule="auto"/>
              <w:ind w:left="246" w:firstLine="0"/>
            </w:pPr>
            <w:r>
              <w:rPr>
                <w:b/>
                <w:color w:val="252525"/>
                <w:sz w:val="17"/>
              </w:rPr>
              <w:t xml:space="preserve">Ethics Course </w:t>
            </w:r>
          </w:p>
          <w:p w14:paraId="6543CD74" w14:textId="77777777" w:rsidR="00584F73" w:rsidRDefault="00C21463">
            <w:pPr>
              <w:spacing w:after="83" w:line="259" w:lineRule="auto"/>
              <w:ind w:left="0" w:firstLine="0"/>
            </w:pPr>
            <w:r>
              <w:rPr>
                <w:b/>
                <w:color w:val="252525"/>
                <w:sz w:val="17"/>
              </w:rPr>
              <w:t xml:space="preserve">Offerings in Biology, </w:t>
            </w:r>
          </w:p>
          <w:p w14:paraId="752DC829" w14:textId="77777777" w:rsidR="00584F73" w:rsidRDefault="00C21463">
            <w:pPr>
              <w:spacing w:after="83" w:line="259" w:lineRule="auto"/>
              <w:ind w:left="191" w:firstLine="0"/>
            </w:pPr>
            <w:r>
              <w:rPr>
                <w:b/>
                <w:color w:val="252525"/>
                <w:sz w:val="17"/>
              </w:rPr>
              <w:t xml:space="preserve">Chemistry, and </w:t>
            </w:r>
          </w:p>
          <w:p w14:paraId="7864B1BF" w14:textId="77777777" w:rsidR="00584F73" w:rsidRDefault="00C21463">
            <w:pPr>
              <w:spacing w:after="0" w:line="259" w:lineRule="auto"/>
              <w:ind w:left="0" w:right="43" w:firstLine="0"/>
              <w:jc w:val="center"/>
            </w:pPr>
            <w:r>
              <w:rPr>
                <w:b/>
                <w:color w:val="252525"/>
                <w:sz w:val="17"/>
              </w:rPr>
              <w:t xml:space="preserve">Physics </w:t>
            </w:r>
          </w:p>
        </w:tc>
      </w:tr>
      <w:tr w:rsidR="00584F73" w14:paraId="1C3604BF" w14:textId="77777777">
        <w:trPr>
          <w:trHeight w:val="466"/>
        </w:trPr>
        <w:tc>
          <w:tcPr>
            <w:tcW w:w="1938" w:type="dxa"/>
            <w:tcBorders>
              <w:top w:val="single" w:sz="6" w:space="0" w:color="76716B"/>
              <w:left w:val="nil"/>
              <w:bottom w:val="single" w:sz="6" w:space="0" w:color="808080"/>
              <w:right w:val="nil"/>
            </w:tcBorders>
          </w:tcPr>
          <w:p w14:paraId="10ACD03B" w14:textId="77777777" w:rsidR="00584F73" w:rsidRDefault="00C21463">
            <w:pPr>
              <w:spacing w:after="0" w:line="259" w:lineRule="auto"/>
              <w:ind w:left="0" w:right="98" w:firstLine="0"/>
              <w:jc w:val="center"/>
            </w:pPr>
            <w:r>
              <w:rPr>
                <w:color w:val="252525"/>
                <w:sz w:val="17"/>
              </w:rPr>
              <w:t xml:space="preserve">Large </w:t>
            </w:r>
          </w:p>
        </w:tc>
        <w:tc>
          <w:tcPr>
            <w:tcW w:w="1721" w:type="dxa"/>
            <w:tcBorders>
              <w:top w:val="single" w:sz="6" w:space="0" w:color="76716B"/>
              <w:left w:val="nil"/>
              <w:bottom w:val="single" w:sz="6" w:space="0" w:color="808080"/>
              <w:right w:val="nil"/>
            </w:tcBorders>
          </w:tcPr>
          <w:p w14:paraId="50BD1EBB" w14:textId="77777777" w:rsidR="00584F73" w:rsidRDefault="00C21463">
            <w:pPr>
              <w:spacing w:after="0" w:line="259" w:lineRule="auto"/>
              <w:ind w:left="517" w:firstLine="0"/>
            </w:pPr>
            <w:r>
              <w:rPr>
                <w:sz w:val="17"/>
              </w:rPr>
              <w:t xml:space="preserve">58 % </w:t>
            </w:r>
          </w:p>
        </w:tc>
        <w:tc>
          <w:tcPr>
            <w:tcW w:w="1773" w:type="dxa"/>
            <w:tcBorders>
              <w:top w:val="single" w:sz="6" w:space="0" w:color="76716B"/>
              <w:left w:val="nil"/>
              <w:bottom w:val="single" w:sz="6" w:space="0" w:color="808080"/>
              <w:right w:val="nil"/>
            </w:tcBorders>
          </w:tcPr>
          <w:p w14:paraId="0250C7BA" w14:textId="77777777" w:rsidR="00584F73" w:rsidRDefault="00C21463">
            <w:pPr>
              <w:spacing w:after="0" w:line="259" w:lineRule="auto"/>
              <w:ind w:left="545" w:firstLine="0"/>
            </w:pPr>
            <w:r>
              <w:rPr>
                <w:sz w:val="17"/>
              </w:rPr>
              <w:t xml:space="preserve">23 % </w:t>
            </w:r>
          </w:p>
        </w:tc>
        <w:tc>
          <w:tcPr>
            <w:tcW w:w="1698" w:type="dxa"/>
            <w:tcBorders>
              <w:top w:val="single" w:sz="6" w:space="0" w:color="76716B"/>
              <w:left w:val="nil"/>
              <w:bottom w:val="single" w:sz="6" w:space="0" w:color="808080"/>
              <w:right w:val="nil"/>
            </w:tcBorders>
          </w:tcPr>
          <w:p w14:paraId="700ACB3D" w14:textId="77777777" w:rsidR="00584F73" w:rsidRDefault="00C21463">
            <w:pPr>
              <w:spacing w:after="0" w:line="259" w:lineRule="auto"/>
              <w:ind w:left="559" w:firstLine="0"/>
            </w:pPr>
            <w:r>
              <w:rPr>
                <w:sz w:val="17"/>
              </w:rPr>
              <w:t xml:space="preserve">3 % </w:t>
            </w:r>
          </w:p>
        </w:tc>
        <w:tc>
          <w:tcPr>
            <w:tcW w:w="1630" w:type="dxa"/>
            <w:tcBorders>
              <w:top w:val="single" w:sz="6" w:space="0" w:color="76716B"/>
              <w:left w:val="nil"/>
              <w:bottom w:val="single" w:sz="6" w:space="0" w:color="808080"/>
              <w:right w:val="nil"/>
            </w:tcBorders>
          </w:tcPr>
          <w:p w14:paraId="6923C47E" w14:textId="77777777" w:rsidR="00584F73" w:rsidRDefault="00C21463">
            <w:pPr>
              <w:spacing w:after="0" w:line="259" w:lineRule="auto"/>
              <w:ind w:left="0" w:right="44" w:firstLine="0"/>
              <w:jc w:val="center"/>
            </w:pPr>
            <w:r>
              <w:rPr>
                <w:sz w:val="17"/>
              </w:rPr>
              <w:t xml:space="preserve">28 % </w:t>
            </w:r>
          </w:p>
        </w:tc>
      </w:tr>
      <w:tr w:rsidR="00584F73" w14:paraId="6D33C123" w14:textId="77777777">
        <w:trPr>
          <w:trHeight w:val="461"/>
        </w:trPr>
        <w:tc>
          <w:tcPr>
            <w:tcW w:w="1938" w:type="dxa"/>
            <w:tcBorders>
              <w:top w:val="single" w:sz="6" w:space="0" w:color="808080"/>
              <w:left w:val="nil"/>
              <w:bottom w:val="single" w:sz="6" w:space="0" w:color="808080"/>
              <w:right w:val="nil"/>
            </w:tcBorders>
          </w:tcPr>
          <w:p w14:paraId="5F60C73C" w14:textId="77777777" w:rsidR="00584F73" w:rsidRDefault="00C21463">
            <w:pPr>
              <w:spacing w:after="0" w:line="259" w:lineRule="auto"/>
              <w:ind w:left="0" w:right="97" w:firstLine="0"/>
              <w:jc w:val="center"/>
            </w:pPr>
            <w:r>
              <w:rPr>
                <w:color w:val="252525"/>
                <w:sz w:val="17"/>
              </w:rPr>
              <w:t xml:space="preserve">Small </w:t>
            </w:r>
          </w:p>
        </w:tc>
        <w:tc>
          <w:tcPr>
            <w:tcW w:w="1721" w:type="dxa"/>
            <w:tcBorders>
              <w:top w:val="single" w:sz="6" w:space="0" w:color="808080"/>
              <w:left w:val="nil"/>
              <w:bottom w:val="single" w:sz="6" w:space="0" w:color="808080"/>
              <w:right w:val="nil"/>
            </w:tcBorders>
          </w:tcPr>
          <w:p w14:paraId="1EC83D50" w14:textId="77777777" w:rsidR="00584F73" w:rsidRDefault="00C21463">
            <w:pPr>
              <w:spacing w:after="0" w:line="259" w:lineRule="auto"/>
              <w:ind w:left="517" w:firstLine="0"/>
            </w:pPr>
            <w:r>
              <w:rPr>
                <w:sz w:val="17"/>
              </w:rPr>
              <w:t xml:space="preserve">40 % </w:t>
            </w:r>
          </w:p>
        </w:tc>
        <w:tc>
          <w:tcPr>
            <w:tcW w:w="1773" w:type="dxa"/>
            <w:tcBorders>
              <w:top w:val="single" w:sz="6" w:space="0" w:color="808080"/>
              <w:left w:val="nil"/>
              <w:bottom w:val="single" w:sz="6" w:space="0" w:color="808080"/>
              <w:right w:val="nil"/>
            </w:tcBorders>
          </w:tcPr>
          <w:p w14:paraId="02E4EADA" w14:textId="77777777" w:rsidR="00584F73" w:rsidRDefault="00C21463">
            <w:pPr>
              <w:spacing w:after="0" w:line="259" w:lineRule="auto"/>
              <w:ind w:left="545" w:firstLine="0"/>
            </w:pPr>
            <w:r>
              <w:rPr>
                <w:sz w:val="17"/>
              </w:rPr>
              <w:t xml:space="preserve">18 % </w:t>
            </w:r>
          </w:p>
        </w:tc>
        <w:tc>
          <w:tcPr>
            <w:tcW w:w="1698" w:type="dxa"/>
            <w:tcBorders>
              <w:top w:val="single" w:sz="6" w:space="0" w:color="808080"/>
              <w:left w:val="nil"/>
              <w:bottom w:val="single" w:sz="6" w:space="0" w:color="808080"/>
              <w:right w:val="nil"/>
            </w:tcBorders>
          </w:tcPr>
          <w:p w14:paraId="231256EF" w14:textId="77777777" w:rsidR="00584F73" w:rsidRDefault="00C21463">
            <w:pPr>
              <w:spacing w:after="0" w:line="259" w:lineRule="auto"/>
              <w:ind w:left="517" w:firstLine="0"/>
            </w:pPr>
            <w:r>
              <w:rPr>
                <w:sz w:val="17"/>
              </w:rPr>
              <w:t xml:space="preserve">10 % </w:t>
            </w:r>
          </w:p>
        </w:tc>
        <w:tc>
          <w:tcPr>
            <w:tcW w:w="1630" w:type="dxa"/>
            <w:tcBorders>
              <w:top w:val="single" w:sz="6" w:space="0" w:color="808080"/>
              <w:left w:val="nil"/>
              <w:bottom w:val="single" w:sz="6" w:space="0" w:color="808080"/>
              <w:right w:val="nil"/>
            </w:tcBorders>
          </w:tcPr>
          <w:p w14:paraId="119DC8F9" w14:textId="77777777" w:rsidR="00584F73" w:rsidRDefault="00C21463">
            <w:pPr>
              <w:spacing w:after="0" w:line="259" w:lineRule="auto"/>
              <w:ind w:left="0" w:right="44" w:firstLine="0"/>
              <w:jc w:val="center"/>
            </w:pPr>
            <w:r>
              <w:rPr>
                <w:sz w:val="17"/>
              </w:rPr>
              <w:t xml:space="preserve">23 % </w:t>
            </w:r>
          </w:p>
        </w:tc>
      </w:tr>
      <w:tr w:rsidR="00584F73" w14:paraId="329995DF" w14:textId="77777777">
        <w:trPr>
          <w:trHeight w:val="466"/>
        </w:trPr>
        <w:tc>
          <w:tcPr>
            <w:tcW w:w="1938" w:type="dxa"/>
            <w:tcBorders>
              <w:top w:val="single" w:sz="6" w:space="0" w:color="808080"/>
              <w:left w:val="nil"/>
              <w:bottom w:val="single" w:sz="6" w:space="0" w:color="808080"/>
              <w:right w:val="nil"/>
            </w:tcBorders>
          </w:tcPr>
          <w:p w14:paraId="75853CE5" w14:textId="77777777" w:rsidR="00584F73" w:rsidRDefault="00C21463">
            <w:pPr>
              <w:spacing w:after="0" w:line="259" w:lineRule="auto"/>
              <w:ind w:left="0" w:right="98" w:firstLine="0"/>
              <w:jc w:val="center"/>
            </w:pPr>
            <w:r>
              <w:rPr>
                <w:color w:val="252525"/>
                <w:sz w:val="17"/>
              </w:rPr>
              <w:t xml:space="preserve">Private </w:t>
            </w:r>
          </w:p>
        </w:tc>
        <w:tc>
          <w:tcPr>
            <w:tcW w:w="1721" w:type="dxa"/>
            <w:tcBorders>
              <w:top w:val="single" w:sz="6" w:space="0" w:color="808080"/>
              <w:left w:val="nil"/>
              <w:bottom w:val="single" w:sz="6" w:space="0" w:color="808080"/>
              <w:right w:val="nil"/>
            </w:tcBorders>
          </w:tcPr>
          <w:p w14:paraId="137E0DA9" w14:textId="77777777" w:rsidR="00584F73" w:rsidRDefault="00C21463">
            <w:pPr>
              <w:spacing w:after="0" w:line="259" w:lineRule="auto"/>
              <w:ind w:left="517" w:firstLine="0"/>
            </w:pPr>
            <w:r>
              <w:rPr>
                <w:sz w:val="17"/>
              </w:rPr>
              <w:t xml:space="preserve">45 % </w:t>
            </w:r>
          </w:p>
        </w:tc>
        <w:tc>
          <w:tcPr>
            <w:tcW w:w="1773" w:type="dxa"/>
            <w:tcBorders>
              <w:top w:val="single" w:sz="6" w:space="0" w:color="808080"/>
              <w:left w:val="nil"/>
              <w:bottom w:val="single" w:sz="6" w:space="0" w:color="808080"/>
              <w:right w:val="nil"/>
            </w:tcBorders>
          </w:tcPr>
          <w:p w14:paraId="65DED898" w14:textId="77777777" w:rsidR="00584F73" w:rsidRDefault="00C21463">
            <w:pPr>
              <w:spacing w:after="0" w:line="259" w:lineRule="auto"/>
              <w:ind w:left="545" w:firstLine="0"/>
            </w:pPr>
            <w:r>
              <w:rPr>
                <w:sz w:val="17"/>
              </w:rPr>
              <w:t xml:space="preserve">10 % </w:t>
            </w:r>
          </w:p>
        </w:tc>
        <w:tc>
          <w:tcPr>
            <w:tcW w:w="1698" w:type="dxa"/>
            <w:tcBorders>
              <w:top w:val="single" w:sz="6" w:space="0" w:color="808080"/>
              <w:left w:val="nil"/>
              <w:bottom w:val="single" w:sz="6" w:space="0" w:color="808080"/>
              <w:right w:val="nil"/>
            </w:tcBorders>
          </w:tcPr>
          <w:p w14:paraId="31283502" w14:textId="77777777" w:rsidR="00584F73" w:rsidRDefault="00C21463">
            <w:pPr>
              <w:spacing w:after="0" w:line="259" w:lineRule="auto"/>
              <w:ind w:left="559" w:firstLine="0"/>
            </w:pPr>
            <w:r>
              <w:rPr>
                <w:sz w:val="17"/>
              </w:rPr>
              <w:t xml:space="preserve">5 % </w:t>
            </w:r>
          </w:p>
        </w:tc>
        <w:tc>
          <w:tcPr>
            <w:tcW w:w="1630" w:type="dxa"/>
            <w:tcBorders>
              <w:top w:val="single" w:sz="6" w:space="0" w:color="808080"/>
              <w:left w:val="nil"/>
              <w:bottom w:val="single" w:sz="6" w:space="0" w:color="808080"/>
              <w:right w:val="nil"/>
            </w:tcBorders>
          </w:tcPr>
          <w:p w14:paraId="6E8655E1" w14:textId="77777777" w:rsidR="00584F73" w:rsidRDefault="00C21463">
            <w:pPr>
              <w:spacing w:after="0" w:line="259" w:lineRule="auto"/>
              <w:ind w:left="0" w:right="44" w:firstLine="0"/>
              <w:jc w:val="center"/>
            </w:pPr>
            <w:r>
              <w:rPr>
                <w:sz w:val="17"/>
              </w:rPr>
              <w:t xml:space="preserve">20 % </w:t>
            </w:r>
          </w:p>
        </w:tc>
      </w:tr>
      <w:tr w:rsidR="00584F73" w14:paraId="44C59E44" w14:textId="77777777">
        <w:trPr>
          <w:trHeight w:val="466"/>
        </w:trPr>
        <w:tc>
          <w:tcPr>
            <w:tcW w:w="1938" w:type="dxa"/>
            <w:tcBorders>
              <w:top w:val="single" w:sz="6" w:space="0" w:color="808080"/>
              <w:left w:val="nil"/>
              <w:bottom w:val="single" w:sz="6" w:space="0" w:color="808080"/>
              <w:right w:val="nil"/>
            </w:tcBorders>
          </w:tcPr>
          <w:p w14:paraId="49174CAD" w14:textId="77777777" w:rsidR="00584F73" w:rsidRDefault="00C21463">
            <w:pPr>
              <w:spacing w:after="0" w:line="259" w:lineRule="auto"/>
              <w:ind w:left="0" w:right="98" w:firstLine="0"/>
              <w:jc w:val="center"/>
            </w:pPr>
            <w:r>
              <w:rPr>
                <w:color w:val="252525"/>
                <w:sz w:val="17"/>
              </w:rPr>
              <w:lastRenderedPageBreak/>
              <w:t xml:space="preserve">Public </w:t>
            </w:r>
          </w:p>
        </w:tc>
        <w:tc>
          <w:tcPr>
            <w:tcW w:w="1721" w:type="dxa"/>
            <w:tcBorders>
              <w:top w:val="single" w:sz="6" w:space="0" w:color="808080"/>
              <w:left w:val="nil"/>
              <w:bottom w:val="single" w:sz="6" w:space="0" w:color="808080"/>
              <w:right w:val="nil"/>
            </w:tcBorders>
          </w:tcPr>
          <w:p w14:paraId="1DE55953" w14:textId="77777777" w:rsidR="00584F73" w:rsidRDefault="00C21463">
            <w:pPr>
              <w:spacing w:after="0" w:line="259" w:lineRule="auto"/>
              <w:ind w:left="517" w:firstLine="0"/>
            </w:pPr>
            <w:r>
              <w:rPr>
                <w:sz w:val="17"/>
              </w:rPr>
              <w:t xml:space="preserve">53 % </w:t>
            </w:r>
          </w:p>
        </w:tc>
        <w:tc>
          <w:tcPr>
            <w:tcW w:w="1773" w:type="dxa"/>
            <w:tcBorders>
              <w:top w:val="single" w:sz="6" w:space="0" w:color="808080"/>
              <w:left w:val="nil"/>
              <w:bottom w:val="single" w:sz="6" w:space="0" w:color="808080"/>
              <w:right w:val="nil"/>
            </w:tcBorders>
          </w:tcPr>
          <w:p w14:paraId="02A07BC7" w14:textId="77777777" w:rsidR="00584F73" w:rsidRDefault="00C21463">
            <w:pPr>
              <w:spacing w:after="0" w:line="259" w:lineRule="auto"/>
              <w:ind w:left="545" w:firstLine="0"/>
            </w:pPr>
            <w:r>
              <w:rPr>
                <w:sz w:val="17"/>
              </w:rPr>
              <w:t xml:space="preserve">30 % </w:t>
            </w:r>
          </w:p>
        </w:tc>
        <w:tc>
          <w:tcPr>
            <w:tcW w:w="1698" w:type="dxa"/>
            <w:tcBorders>
              <w:top w:val="single" w:sz="6" w:space="0" w:color="808080"/>
              <w:left w:val="nil"/>
              <w:bottom w:val="single" w:sz="6" w:space="0" w:color="808080"/>
              <w:right w:val="nil"/>
            </w:tcBorders>
          </w:tcPr>
          <w:p w14:paraId="61B944BA" w14:textId="77777777" w:rsidR="00584F73" w:rsidRDefault="00C21463">
            <w:pPr>
              <w:spacing w:after="0" w:line="259" w:lineRule="auto"/>
              <w:ind w:left="559" w:firstLine="0"/>
            </w:pPr>
            <w:r>
              <w:rPr>
                <w:sz w:val="17"/>
              </w:rPr>
              <w:t xml:space="preserve">8 % </w:t>
            </w:r>
          </w:p>
        </w:tc>
        <w:tc>
          <w:tcPr>
            <w:tcW w:w="1630" w:type="dxa"/>
            <w:tcBorders>
              <w:top w:val="single" w:sz="6" w:space="0" w:color="808080"/>
              <w:left w:val="nil"/>
              <w:bottom w:val="single" w:sz="6" w:space="0" w:color="808080"/>
              <w:right w:val="nil"/>
            </w:tcBorders>
          </w:tcPr>
          <w:p w14:paraId="1B8E7FB2" w14:textId="77777777" w:rsidR="00584F73" w:rsidRDefault="00C21463">
            <w:pPr>
              <w:spacing w:after="0" w:line="259" w:lineRule="auto"/>
              <w:ind w:left="0" w:right="44" w:firstLine="0"/>
              <w:jc w:val="center"/>
            </w:pPr>
            <w:r>
              <w:rPr>
                <w:sz w:val="17"/>
              </w:rPr>
              <w:t xml:space="preserve">30 %  </w:t>
            </w:r>
          </w:p>
        </w:tc>
      </w:tr>
      <w:tr w:rsidR="00584F73" w14:paraId="3E07DEB2" w14:textId="77777777">
        <w:trPr>
          <w:trHeight w:val="466"/>
        </w:trPr>
        <w:tc>
          <w:tcPr>
            <w:tcW w:w="1938" w:type="dxa"/>
            <w:tcBorders>
              <w:top w:val="single" w:sz="6" w:space="0" w:color="808080"/>
              <w:left w:val="nil"/>
              <w:bottom w:val="single" w:sz="6" w:space="0" w:color="808080"/>
              <w:right w:val="nil"/>
            </w:tcBorders>
          </w:tcPr>
          <w:p w14:paraId="6C555EEE" w14:textId="77777777" w:rsidR="00584F73" w:rsidRDefault="00C21463">
            <w:pPr>
              <w:spacing w:after="0" w:line="259" w:lineRule="auto"/>
              <w:ind w:left="285" w:firstLine="0"/>
            </w:pPr>
            <w:r>
              <w:rPr>
                <w:color w:val="252525"/>
                <w:sz w:val="17"/>
              </w:rPr>
              <w:t xml:space="preserve">All School Types </w:t>
            </w:r>
          </w:p>
        </w:tc>
        <w:tc>
          <w:tcPr>
            <w:tcW w:w="1721" w:type="dxa"/>
            <w:tcBorders>
              <w:top w:val="single" w:sz="6" w:space="0" w:color="808080"/>
              <w:left w:val="nil"/>
              <w:bottom w:val="single" w:sz="6" w:space="0" w:color="808080"/>
              <w:right w:val="nil"/>
            </w:tcBorders>
          </w:tcPr>
          <w:p w14:paraId="2227D490" w14:textId="77777777" w:rsidR="00584F73" w:rsidRDefault="00C21463">
            <w:pPr>
              <w:spacing w:after="0" w:line="259" w:lineRule="auto"/>
              <w:ind w:left="517" w:firstLine="0"/>
            </w:pPr>
            <w:r>
              <w:rPr>
                <w:sz w:val="17"/>
              </w:rPr>
              <w:t xml:space="preserve">49 % </w:t>
            </w:r>
          </w:p>
        </w:tc>
        <w:tc>
          <w:tcPr>
            <w:tcW w:w="1773" w:type="dxa"/>
            <w:tcBorders>
              <w:top w:val="single" w:sz="6" w:space="0" w:color="808080"/>
              <w:left w:val="nil"/>
              <w:bottom w:val="single" w:sz="6" w:space="0" w:color="808080"/>
              <w:right w:val="nil"/>
            </w:tcBorders>
          </w:tcPr>
          <w:p w14:paraId="6D1254C7" w14:textId="77777777" w:rsidR="00584F73" w:rsidRDefault="00C21463">
            <w:pPr>
              <w:spacing w:after="0" w:line="259" w:lineRule="auto"/>
              <w:ind w:left="545" w:firstLine="0"/>
            </w:pPr>
            <w:r>
              <w:rPr>
                <w:sz w:val="17"/>
              </w:rPr>
              <w:t xml:space="preserve">20 % </w:t>
            </w:r>
          </w:p>
        </w:tc>
        <w:tc>
          <w:tcPr>
            <w:tcW w:w="1698" w:type="dxa"/>
            <w:tcBorders>
              <w:top w:val="single" w:sz="6" w:space="0" w:color="808080"/>
              <w:left w:val="nil"/>
              <w:bottom w:val="single" w:sz="6" w:space="0" w:color="808080"/>
              <w:right w:val="nil"/>
            </w:tcBorders>
          </w:tcPr>
          <w:p w14:paraId="734B4688" w14:textId="77777777" w:rsidR="00584F73" w:rsidRDefault="00C21463">
            <w:pPr>
              <w:spacing w:after="0" w:line="259" w:lineRule="auto"/>
              <w:ind w:left="559" w:firstLine="0"/>
            </w:pPr>
            <w:r>
              <w:rPr>
                <w:sz w:val="17"/>
              </w:rPr>
              <w:t xml:space="preserve">6 % </w:t>
            </w:r>
          </w:p>
        </w:tc>
        <w:tc>
          <w:tcPr>
            <w:tcW w:w="1630" w:type="dxa"/>
            <w:tcBorders>
              <w:top w:val="single" w:sz="6" w:space="0" w:color="808080"/>
              <w:left w:val="nil"/>
              <w:bottom w:val="single" w:sz="6" w:space="0" w:color="808080"/>
              <w:right w:val="nil"/>
            </w:tcBorders>
          </w:tcPr>
          <w:p w14:paraId="29DDD382" w14:textId="77777777" w:rsidR="00584F73" w:rsidRDefault="00C21463">
            <w:pPr>
              <w:spacing w:after="0" w:line="259" w:lineRule="auto"/>
              <w:ind w:left="0" w:right="44" w:firstLine="0"/>
              <w:jc w:val="center"/>
            </w:pPr>
            <w:r>
              <w:rPr>
                <w:sz w:val="17"/>
              </w:rPr>
              <w:t xml:space="preserve">25 % </w:t>
            </w:r>
          </w:p>
        </w:tc>
      </w:tr>
    </w:tbl>
    <w:p w14:paraId="4EF71C8B" w14:textId="77777777" w:rsidR="00584F73" w:rsidRDefault="00C21463">
      <w:pPr>
        <w:spacing w:after="112" w:line="259" w:lineRule="auto"/>
        <w:ind w:left="0" w:firstLine="0"/>
      </w:pPr>
      <w:r>
        <w:t xml:space="preserve"> </w:t>
      </w:r>
    </w:p>
    <w:p w14:paraId="790EDE14" w14:textId="77777777" w:rsidR="00584F73" w:rsidRDefault="00C21463">
      <w:pPr>
        <w:ind w:left="-5"/>
      </w:pPr>
      <w:r>
        <w:t xml:space="preserve">Surprisingly, private institutions are least likely to offer ethics courses among all fields and especially in chemistry, despite the increased interest in ethics-forward policy among industry organizations such as the American Chemical Society. Further study would be required to understand this result. </w:t>
      </w:r>
    </w:p>
    <w:p w14:paraId="4A6AA073" w14:textId="77777777" w:rsidR="00584F73" w:rsidRDefault="00C21463">
      <w:pPr>
        <w:ind w:left="-5"/>
      </w:pPr>
      <w:r>
        <w:t xml:space="preserve">     Table 5 outlines whether ethics courses are required or offered as electives in their respective programs. Ethics courses are required in less than 25% of B.S. programs among all institution and program categories. Large public schools most frequently required ethics courses as part of their chemistry B.S. curricula, and taken as a group, public institutions were more likely to require ethics-related courses than private institutions. </w:t>
      </w:r>
    </w:p>
    <w:p w14:paraId="779A26ED" w14:textId="77777777" w:rsidR="00584F73" w:rsidRDefault="00C21463">
      <w:pPr>
        <w:spacing w:after="117" w:line="259" w:lineRule="auto"/>
        <w:ind w:left="0" w:firstLine="0"/>
      </w:pPr>
      <w:r>
        <w:rPr>
          <w:b/>
        </w:rPr>
        <w:t xml:space="preserve"> </w:t>
      </w:r>
    </w:p>
    <w:p w14:paraId="6FD4596A" w14:textId="77777777" w:rsidR="00584F73" w:rsidRDefault="00C21463">
      <w:pPr>
        <w:pStyle w:val="Heading1"/>
        <w:ind w:left="-5"/>
      </w:pPr>
      <w:r>
        <w:t xml:space="preserve">Table 5: Categorized Percent of Schools with Required Ethics-Centric Courses </w:t>
      </w:r>
      <w:proofErr w:type="gramStart"/>
      <w:r>
        <w:t>in  Respective</w:t>
      </w:r>
      <w:proofErr w:type="gramEnd"/>
      <w:r>
        <w:t xml:space="preserve"> B.S. Curricula </w:t>
      </w:r>
    </w:p>
    <w:tbl>
      <w:tblPr>
        <w:tblStyle w:val="TableGrid"/>
        <w:tblW w:w="7003" w:type="dxa"/>
        <w:tblInd w:w="0" w:type="dxa"/>
        <w:tblCellMar>
          <w:top w:w="73" w:type="dxa"/>
          <w:left w:w="0" w:type="dxa"/>
          <w:bottom w:w="0" w:type="dxa"/>
          <w:right w:w="47" w:type="dxa"/>
        </w:tblCellMar>
        <w:tblLook w:val="04A0" w:firstRow="1" w:lastRow="0" w:firstColumn="1" w:lastColumn="0" w:noHBand="0" w:noVBand="1"/>
      </w:tblPr>
      <w:tblGrid>
        <w:gridCol w:w="1843"/>
        <w:gridCol w:w="2311"/>
        <w:gridCol w:w="1745"/>
        <w:gridCol w:w="1104"/>
      </w:tblGrid>
      <w:tr w:rsidR="00584F73" w14:paraId="3D33856B" w14:textId="77777777">
        <w:trPr>
          <w:trHeight w:val="1051"/>
        </w:trPr>
        <w:tc>
          <w:tcPr>
            <w:tcW w:w="1843" w:type="dxa"/>
            <w:tcBorders>
              <w:top w:val="single" w:sz="6" w:space="0" w:color="808080"/>
              <w:left w:val="nil"/>
              <w:bottom w:val="single" w:sz="6" w:space="0" w:color="76716B"/>
              <w:right w:val="nil"/>
            </w:tcBorders>
          </w:tcPr>
          <w:p w14:paraId="40773982" w14:textId="77777777" w:rsidR="00584F73" w:rsidRDefault="00C21463">
            <w:pPr>
              <w:spacing w:after="0" w:line="259" w:lineRule="auto"/>
              <w:ind w:left="0" w:right="37" w:firstLine="0"/>
              <w:jc w:val="center"/>
            </w:pPr>
            <w:r>
              <w:rPr>
                <w:b/>
                <w:color w:val="252525"/>
                <w:sz w:val="17"/>
              </w:rPr>
              <w:t xml:space="preserve">Type of School </w:t>
            </w:r>
          </w:p>
        </w:tc>
        <w:tc>
          <w:tcPr>
            <w:tcW w:w="5160" w:type="dxa"/>
            <w:gridSpan w:val="3"/>
            <w:tcBorders>
              <w:top w:val="single" w:sz="6" w:space="0" w:color="808080"/>
              <w:left w:val="nil"/>
              <w:bottom w:val="single" w:sz="6" w:space="0" w:color="76716B"/>
              <w:right w:val="nil"/>
            </w:tcBorders>
          </w:tcPr>
          <w:p w14:paraId="38E60FC3" w14:textId="77777777" w:rsidR="00584F73" w:rsidRDefault="00C21463">
            <w:pPr>
              <w:tabs>
                <w:tab w:val="center" w:pos="2537"/>
                <w:tab w:val="center" w:pos="4282"/>
              </w:tabs>
              <w:spacing w:after="87" w:line="259" w:lineRule="auto"/>
              <w:ind w:left="0" w:firstLine="0"/>
            </w:pPr>
            <w:r>
              <w:rPr>
                <w:b/>
                <w:color w:val="252525"/>
                <w:sz w:val="17"/>
              </w:rPr>
              <w:t xml:space="preserve">Biology Program </w:t>
            </w:r>
            <w:r>
              <w:rPr>
                <w:b/>
                <w:color w:val="252525"/>
                <w:sz w:val="17"/>
              </w:rPr>
              <w:tab/>
              <w:t xml:space="preserve">Chemistry Program </w:t>
            </w:r>
            <w:r>
              <w:rPr>
                <w:b/>
                <w:color w:val="252525"/>
                <w:sz w:val="17"/>
              </w:rPr>
              <w:tab/>
              <w:t xml:space="preserve">Physics Program </w:t>
            </w:r>
          </w:p>
          <w:p w14:paraId="6CF77604" w14:textId="77777777" w:rsidR="00584F73" w:rsidRDefault="00C21463">
            <w:pPr>
              <w:tabs>
                <w:tab w:val="center" w:pos="2537"/>
                <w:tab w:val="right" w:pos="5113"/>
              </w:tabs>
              <w:spacing w:after="87" w:line="259" w:lineRule="auto"/>
              <w:ind w:left="0" w:firstLine="0"/>
            </w:pPr>
            <w:r>
              <w:rPr>
                <w:b/>
                <w:color w:val="252525"/>
                <w:sz w:val="17"/>
              </w:rPr>
              <w:t xml:space="preserve">Requires Course(s) in </w:t>
            </w:r>
            <w:r>
              <w:rPr>
                <w:b/>
                <w:color w:val="252525"/>
                <w:sz w:val="17"/>
              </w:rPr>
              <w:tab/>
              <w:t xml:space="preserve">Requires Course(s) in </w:t>
            </w:r>
            <w:r>
              <w:rPr>
                <w:b/>
                <w:color w:val="252525"/>
                <w:sz w:val="17"/>
              </w:rPr>
              <w:tab/>
              <w:t xml:space="preserve">Requires Course(s) in </w:t>
            </w:r>
          </w:p>
          <w:p w14:paraId="6C7770E9" w14:textId="77777777" w:rsidR="00584F73" w:rsidRDefault="00C21463">
            <w:pPr>
              <w:tabs>
                <w:tab w:val="center" w:pos="788"/>
                <w:tab w:val="center" w:pos="2537"/>
                <w:tab w:val="center" w:pos="4283"/>
              </w:tabs>
              <w:spacing w:after="0" w:line="259" w:lineRule="auto"/>
              <w:ind w:left="0" w:firstLine="0"/>
            </w:pPr>
            <w:r>
              <w:rPr>
                <w:rFonts w:ascii="Calibri" w:eastAsia="Calibri" w:hAnsi="Calibri" w:cs="Calibri"/>
                <w:sz w:val="22"/>
              </w:rPr>
              <w:tab/>
            </w:r>
            <w:r>
              <w:rPr>
                <w:b/>
                <w:color w:val="252525"/>
                <w:sz w:val="17"/>
              </w:rPr>
              <w:t xml:space="preserve">Ethics </w:t>
            </w:r>
            <w:r>
              <w:rPr>
                <w:b/>
                <w:color w:val="252525"/>
                <w:sz w:val="17"/>
              </w:rPr>
              <w:tab/>
            </w:r>
            <w:proofErr w:type="spellStart"/>
            <w:r>
              <w:rPr>
                <w:b/>
                <w:color w:val="252525"/>
                <w:sz w:val="17"/>
              </w:rPr>
              <w:t>Ethics</w:t>
            </w:r>
            <w:proofErr w:type="spellEnd"/>
            <w:r>
              <w:rPr>
                <w:b/>
                <w:color w:val="252525"/>
                <w:sz w:val="17"/>
              </w:rPr>
              <w:t xml:space="preserve"> </w:t>
            </w:r>
            <w:r>
              <w:rPr>
                <w:b/>
                <w:color w:val="252525"/>
                <w:sz w:val="17"/>
              </w:rPr>
              <w:tab/>
            </w:r>
            <w:proofErr w:type="spellStart"/>
            <w:r>
              <w:rPr>
                <w:b/>
                <w:color w:val="252525"/>
                <w:sz w:val="17"/>
              </w:rPr>
              <w:t>Ethics</w:t>
            </w:r>
            <w:proofErr w:type="spellEnd"/>
            <w:r>
              <w:rPr>
                <w:b/>
                <w:color w:val="252525"/>
                <w:sz w:val="17"/>
              </w:rPr>
              <w:t xml:space="preserve"> </w:t>
            </w:r>
          </w:p>
        </w:tc>
      </w:tr>
      <w:tr w:rsidR="00584F73" w14:paraId="68B9C406" w14:textId="77777777">
        <w:trPr>
          <w:trHeight w:val="466"/>
        </w:trPr>
        <w:tc>
          <w:tcPr>
            <w:tcW w:w="1843" w:type="dxa"/>
            <w:tcBorders>
              <w:top w:val="single" w:sz="6" w:space="0" w:color="76716B"/>
              <w:left w:val="nil"/>
              <w:bottom w:val="single" w:sz="6" w:space="0" w:color="808080"/>
              <w:right w:val="nil"/>
            </w:tcBorders>
          </w:tcPr>
          <w:p w14:paraId="7C922D90" w14:textId="77777777" w:rsidR="00584F73" w:rsidRDefault="00C21463">
            <w:pPr>
              <w:spacing w:after="0" w:line="259" w:lineRule="auto"/>
              <w:ind w:left="0" w:right="37" w:firstLine="0"/>
              <w:jc w:val="center"/>
            </w:pPr>
            <w:r>
              <w:rPr>
                <w:color w:val="252525"/>
                <w:sz w:val="17"/>
              </w:rPr>
              <w:t xml:space="preserve">Large, Private </w:t>
            </w:r>
          </w:p>
        </w:tc>
        <w:tc>
          <w:tcPr>
            <w:tcW w:w="2311" w:type="dxa"/>
            <w:tcBorders>
              <w:top w:val="single" w:sz="6" w:space="0" w:color="76716B"/>
              <w:left w:val="nil"/>
              <w:bottom w:val="single" w:sz="6" w:space="0" w:color="808080"/>
              <w:right w:val="nil"/>
            </w:tcBorders>
          </w:tcPr>
          <w:p w14:paraId="0EEAE966" w14:textId="77777777" w:rsidR="00584F73" w:rsidRDefault="00C21463">
            <w:pPr>
              <w:spacing w:after="0" w:line="259" w:lineRule="auto"/>
              <w:ind w:left="654" w:firstLine="0"/>
            </w:pPr>
            <w:r>
              <w:rPr>
                <w:sz w:val="17"/>
              </w:rPr>
              <w:t xml:space="preserve">0 % </w:t>
            </w:r>
          </w:p>
        </w:tc>
        <w:tc>
          <w:tcPr>
            <w:tcW w:w="1745" w:type="dxa"/>
            <w:tcBorders>
              <w:top w:val="single" w:sz="6" w:space="0" w:color="76716B"/>
              <w:left w:val="nil"/>
              <w:bottom w:val="single" w:sz="6" w:space="0" w:color="808080"/>
              <w:right w:val="nil"/>
            </w:tcBorders>
          </w:tcPr>
          <w:p w14:paraId="650899BC" w14:textId="77777777" w:rsidR="00584F73" w:rsidRDefault="00C21463">
            <w:pPr>
              <w:spacing w:after="0" w:line="259" w:lineRule="auto"/>
              <w:ind w:left="92" w:firstLine="0"/>
            </w:pPr>
            <w:r>
              <w:rPr>
                <w:sz w:val="17"/>
              </w:rPr>
              <w:t xml:space="preserve">5 % </w:t>
            </w:r>
          </w:p>
        </w:tc>
        <w:tc>
          <w:tcPr>
            <w:tcW w:w="1104" w:type="dxa"/>
            <w:tcBorders>
              <w:top w:val="single" w:sz="6" w:space="0" w:color="76716B"/>
              <w:left w:val="nil"/>
              <w:bottom w:val="single" w:sz="6" w:space="0" w:color="808080"/>
              <w:right w:val="nil"/>
            </w:tcBorders>
          </w:tcPr>
          <w:p w14:paraId="15FEBD88" w14:textId="77777777" w:rsidR="00584F73" w:rsidRDefault="00C21463">
            <w:pPr>
              <w:spacing w:after="0" w:line="259" w:lineRule="auto"/>
              <w:ind w:left="92" w:firstLine="0"/>
            </w:pPr>
            <w:r>
              <w:rPr>
                <w:sz w:val="17"/>
              </w:rPr>
              <w:t xml:space="preserve">0 % </w:t>
            </w:r>
          </w:p>
        </w:tc>
      </w:tr>
      <w:tr w:rsidR="00584F73" w14:paraId="5B20258F" w14:textId="77777777">
        <w:trPr>
          <w:trHeight w:val="461"/>
        </w:trPr>
        <w:tc>
          <w:tcPr>
            <w:tcW w:w="1843" w:type="dxa"/>
            <w:tcBorders>
              <w:top w:val="single" w:sz="6" w:space="0" w:color="808080"/>
              <w:left w:val="nil"/>
              <w:bottom w:val="single" w:sz="6" w:space="0" w:color="808080"/>
              <w:right w:val="nil"/>
            </w:tcBorders>
          </w:tcPr>
          <w:p w14:paraId="39A20E2B" w14:textId="77777777" w:rsidR="00584F73" w:rsidRDefault="00C21463">
            <w:pPr>
              <w:spacing w:after="0" w:line="259" w:lineRule="auto"/>
              <w:ind w:left="0" w:right="37" w:firstLine="0"/>
              <w:jc w:val="center"/>
            </w:pPr>
            <w:r>
              <w:rPr>
                <w:color w:val="252525"/>
                <w:sz w:val="17"/>
              </w:rPr>
              <w:t xml:space="preserve">Large, Public </w:t>
            </w:r>
          </w:p>
        </w:tc>
        <w:tc>
          <w:tcPr>
            <w:tcW w:w="2311" w:type="dxa"/>
            <w:tcBorders>
              <w:top w:val="single" w:sz="6" w:space="0" w:color="808080"/>
              <w:left w:val="nil"/>
              <w:bottom w:val="single" w:sz="6" w:space="0" w:color="808080"/>
              <w:right w:val="nil"/>
            </w:tcBorders>
          </w:tcPr>
          <w:p w14:paraId="1906685B" w14:textId="77777777" w:rsidR="00584F73" w:rsidRDefault="00C21463">
            <w:pPr>
              <w:spacing w:after="0" w:line="259" w:lineRule="auto"/>
              <w:ind w:left="612" w:firstLine="0"/>
            </w:pPr>
            <w:r>
              <w:rPr>
                <w:sz w:val="17"/>
              </w:rPr>
              <w:t xml:space="preserve">10 % </w:t>
            </w:r>
          </w:p>
        </w:tc>
        <w:tc>
          <w:tcPr>
            <w:tcW w:w="1745" w:type="dxa"/>
            <w:tcBorders>
              <w:top w:val="single" w:sz="6" w:space="0" w:color="808080"/>
              <w:left w:val="nil"/>
              <w:bottom w:val="single" w:sz="6" w:space="0" w:color="808080"/>
              <w:right w:val="nil"/>
            </w:tcBorders>
          </w:tcPr>
          <w:p w14:paraId="25DE31A5" w14:textId="77777777" w:rsidR="00584F73" w:rsidRDefault="00C21463">
            <w:pPr>
              <w:spacing w:after="0" w:line="259" w:lineRule="auto"/>
              <w:ind w:left="50" w:firstLine="0"/>
            </w:pPr>
            <w:r>
              <w:rPr>
                <w:sz w:val="17"/>
              </w:rPr>
              <w:t xml:space="preserve">20 % </w:t>
            </w:r>
          </w:p>
        </w:tc>
        <w:tc>
          <w:tcPr>
            <w:tcW w:w="1104" w:type="dxa"/>
            <w:tcBorders>
              <w:top w:val="single" w:sz="6" w:space="0" w:color="808080"/>
              <w:left w:val="nil"/>
              <w:bottom w:val="single" w:sz="6" w:space="0" w:color="808080"/>
              <w:right w:val="nil"/>
            </w:tcBorders>
          </w:tcPr>
          <w:p w14:paraId="58233E76" w14:textId="77777777" w:rsidR="00584F73" w:rsidRDefault="00C21463">
            <w:pPr>
              <w:spacing w:after="0" w:line="259" w:lineRule="auto"/>
              <w:ind w:left="92" w:firstLine="0"/>
            </w:pPr>
            <w:r>
              <w:rPr>
                <w:sz w:val="17"/>
              </w:rPr>
              <w:t xml:space="preserve">0 % </w:t>
            </w:r>
          </w:p>
        </w:tc>
      </w:tr>
      <w:tr w:rsidR="00584F73" w14:paraId="5741E8B0" w14:textId="77777777">
        <w:trPr>
          <w:trHeight w:val="466"/>
        </w:trPr>
        <w:tc>
          <w:tcPr>
            <w:tcW w:w="1843" w:type="dxa"/>
            <w:tcBorders>
              <w:top w:val="single" w:sz="6" w:space="0" w:color="808080"/>
              <w:left w:val="nil"/>
              <w:bottom w:val="single" w:sz="6" w:space="0" w:color="808080"/>
              <w:right w:val="nil"/>
            </w:tcBorders>
          </w:tcPr>
          <w:p w14:paraId="7B4DBFFA" w14:textId="77777777" w:rsidR="00584F73" w:rsidRDefault="00C21463">
            <w:pPr>
              <w:spacing w:after="0" w:line="259" w:lineRule="auto"/>
              <w:ind w:left="0" w:right="38" w:firstLine="0"/>
              <w:jc w:val="center"/>
            </w:pPr>
            <w:r>
              <w:rPr>
                <w:color w:val="252525"/>
                <w:sz w:val="17"/>
              </w:rPr>
              <w:t xml:space="preserve">Small, Private </w:t>
            </w:r>
          </w:p>
        </w:tc>
        <w:tc>
          <w:tcPr>
            <w:tcW w:w="2311" w:type="dxa"/>
            <w:tcBorders>
              <w:top w:val="single" w:sz="6" w:space="0" w:color="808080"/>
              <w:left w:val="nil"/>
              <w:bottom w:val="single" w:sz="6" w:space="0" w:color="808080"/>
              <w:right w:val="nil"/>
            </w:tcBorders>
          </w:tcPr>
          <w:p w14:paraId="70CAE2A3" w14:textId="77777777" w:rsidR="00584F73" w:rsidRDefault="00C21463">
            <w:pPr>
              <w:spacing w:after="0" w:line="259" w:lineRule="auto"/>
              <w:ind w:left="654" w:firstLine="0"/>
            </w:pPr>
            <w:r>
              <w:rPr>
                <w:sz w:val="17"/>
              </w:rPr>
              <w:t xml:space="preserve">5 % </w:t>
            </w:r>
          </w:p>
        </w:tc>
        <w:tc>
          <w:tcPr>
            <w:tcW w:w="1745" w:type="dxa"/>
            <w:tcBorders>
              <w:top w:val="single" w:sz="6" w:space="0" w:color="808080"/>
              <w:left w:val="nil"/>
              <w:bottom w:val="single" w:sz="6" w:space="0" w:color="808080"/>
              <w:right w:val="nil"/>
            </w:tcBorders>
          </w:tcPr>
          <w:p w14:paraId="32657B21" w14:textId="77777777" w:rsidR="00584F73" w:rsidRDefault="00C21463">
            <w:pPr>
              <w:spacing w:after="0" w:line="259" w:lineRule="auto"/>
              <w:ind w:left="92" w:firstLine="0"/>
            </w:pPr>
            <w:r>
              <w:rPr>
                <w:sz w:val="17"/>
              </w:rPr>
              <w:t xml:space="preserve">5 % </w:t>
            </w:r>
          </w:p>
        </w:tc>
        <w:tc>
          <w:tcPr>
            <w:tcW w:w="1104" w:type="dxa"/>
            <w:tcBorders>
              <w:top w:val="single" w:sz="6" w:space="0" w:color="808080"/>
              <w:left w:val="nil"/>
              <w:bottom w:val="single" w:sz="6" w:space="0" w:color="808080"/>
              <w:right w:val="nil"/>
            </w:tcBorders>
          </w:tcPr>
          <w:p w14:paraId="7A317AD3" w14:textId="77777777" w:rsidR="00584F73" w:rsidRDefault="00C21463">
            <w:pPr>
              <w:spacing w:after="0" w:line="259" w:lineRule="auto"/>
              <w:ind w:left="92" w:firstLine="0"/>
            </w:pPr>
            <w:r>
              <w:rPr>
                <w:sz w:val="17"/>
              </w:rPr>
              <w:t xml:space="preserve">0 % </w:t>
            </w:r>
          </w:p>
        </w:tc>
      </w:tr>
      <w:tr w:rsidR="00584F73" w14:paraId="1BD9F5B0" w14:textId="77777777">
        <w:trPr>
          <w:trHeight w:val="466"/>
        </w:trPr>
        <w:tc>
          <w:tcPr>
            <w:tcW w:w="1843" w:type="dxa"/>
            <w:tcBorders>
              <w:top w:val="single" w:sz="6" w:space="0" w:color="808080"/>
              <w:left w:val="nil"/>
              <w:bottom w:val="single" w:sz="6" w:space="0" w:color="808080"/>
              <w:right w:val="nil"/>
            </w:tcBorders>
          </w:tcPr>
          <w:p w14:paraId="1688817B" w14:textId="77777777" w:rsidR="00584F73" w:rsidRDefault="00C21463">
            <w:pPr>
              <w:spacing w:after="0" w:line="259" w:lineRule="auto"/>
              <w:ind w:left="0" w:right="38" w:firstLine="0"/>
              <w:jc w:val="center"/>
            </w:pPr>
            <w:r>
              <w:rPr>
                <w:color w:val="252525"/>
                <w:sz w:val="17"/>
              </w:rPr>
              <w:t xml:space="preserve">Small, Public </w:t>
            </w:r>
          </w:p>
        </w:tc>
        <w:tc>
          <w:tcPr>
            <w:tcW w:w="2311" w:type="dxa"/>
            <w:tcBorders>
              <w:top w:val="single" w:sz="6" w:space="0" w:color="808080"/>
              <w:left w:val="nil"/>
              <w:bottom w:val="single" w:sz="6" w:space="0" w:color="808080"/>
              <w:right w:val="nil"/>
            </w:tcBorders>
          </w:tcPr>
          <w:p w14:paraId="0DDC017C" w14:textId="77777777" w:rsidR="00584F73" w:rsidRDefault="00C21463">
            <w:pPr>
              <w:spacing w:after="0" w:line="259" w:lineRule="auto"/>
              <w:ind w:left="612" w:firstLine="0"/>
            </w:pPr>
            <w:r>
              <w:rPr>
                <w:sz w:val="17"/>
              </w:rPr>
              <w:t xml:space="preserve">15 % </w:t>
            </w:r>
          </w:p>
        </w:tc>
        <w:tc>
          <w:tcPr>
            <w:tcW w:w="1745" w:type="dxa"/>
            <w:tcBorders>
              <w:top w:val="single" w:sz="6" w:space="0" w:color="808080"/>
              <w:left w:val="nil"/>
              <w:bottom w:val="single" w:sz="6" w:space="0" w:color="808080"/>
              <w:right w:val="nil"/>
            </w:tcBorders>
          </w:tcPr>
          <w:p w14:paraId="4C31B58F" w14:textId="77777777" w:rsidR="00584F73" w:rsidRDefault="00C21463">
            <w:pPr>
              <w:spacing w:after="0" w:line="259" w:lineRule="auto"/>
              <w:ind w:left="50" w:firstLine="0"/>
            </w:pPr>
            <w:r>
              <w:rPr>
                <w:sz w:val="17"/>
              </w:rPr>
              <w:t xml:space="preserve">15 % </w:t>
            </w:r>
          </w:p>
        </w:tc>
        <w:tc>
          <w:tcPr>
            <w:tcW w:w="1104" w:type="dxa"/>
            <w:tcBorders>
              <w:top w:val="single" w:sz="6" w:space="0" w:color="808080"/>
              <w:left w:val="nil"/>
              <w:bottom w:val="single" w:sz="6" w:space="0" w:color="808080"/>
              <w:right w:val="nil"/>
            </w:tcBorders>
          </w:tcPr>
          <w:p w14:paraId="2A0EFBAD" w14:textId="77777777" w:rsidR="00584F73" w:rsidRDefault="00C21463">
            <w:pPr>
              <w:spacing w:after="0" w:line="259" w:lineRule="auto"/>
              <w:ind w:left="92" w:firstLine="0"/>
            </w:pPr>
            <w:r>
              <w:rPr>
                <w:sz w:val="17"/>
              </w:rPr>
              <w:t xml:space="preserve">5 % </w:t>
            </w:r>
          </w:p>
        </w:tc>
      </w:tr>
      <w:tr w:rsidR="00584F73" w14:paraId="6431A8F1" w14:textId="77777777">
        <w:trPr>
          <w:trHeight w:val="466"/>
        </w:trPr>
        <w:tc>
          <w:tcPr>
            <w:tcW w:w="1843" w:type="dxa"/>
            <w:tcBorders>
              <w:top w:val="single" w:sz="6" w:space="0" w:color="808080"/>
              <w:left w:val="nil"/>
              <w:bottom w:val="single" w:sz="6" w:space="0" w:color="808080"/>
              <w:right w:val="nil"/>
            </w:tcBorders>
          </w:tcPr>
          <w:p w14:paraId="13B3329D" w14:textId="77777777" w:rsidR="00584F73" w:rsidRDefault="00C21463">
            <w:pPr>
              <w:spacing w:after="0" w:line="259" w:lineRule="auto"/>
              <w:ind w:left="0" w:right="38" w:firstLine="0"/>
              <w:jc w:val="center"/>
            </w:pPr>
            <w:r>
              <w:rPr>
                <w:color w:val="252525"/>
                <w:sz w:val="17"/>
              </w:rPr>
              <w:t xml:space="preserve">All School Types </w:t>
            </w:r>
          </w:p>
        </w:tc>
        <w:tc>
          <w:tcPr>
            <w:tcW w:w="2311" w:type="dxa"/>
            <w:tcBorders>
              <w:top w:val="single" w:sz="6" w:space="0" w:color="808080"/>
              <w:left w:val="nil"/>
              <w:bottom w:val="single" w:sz="6" w:space="0" w:color="808080"/>
              <w:right w:val="nil"/>
            </w:tcBorders>
          </w:tcPr>
          <w:p w14:paraId="5CA9640F" w14:textId="77777777" w:rsidR="00584F73" w:rsidRDefault="00C21463">
            <w:pPr>
              <w:spacing w:after="0" w:line="259" w:lineRule="auto"/>
              <w:ind w:left="654" w:firstLine="0"/>
            </w:pPr>
            <w:r>
              <w:rPr>
                <w:sz w:val="17"/>
              </w:rPr>
              <w:t xml:space="preserve">8 % </w:t>
            </w:r>
          </w:p>
        </w:tc>
        <w:tc>
          <w:tcPr>
            <w:tcW w:w="1745" w:type="dxa"/>
            <w:tcBorders>
              <w:top w:val="single" w:sz="6" w:space="0" w:color="808080"/>
              <w:left w:val="nil"/>
              <w:bottom w:val="single" w:sz="6" w:space="0" w:color="808080"/>
              <w:right w:val="nil"/>
            </w:tcBorders>
          </w:tcPr>
          <w:p w14:paraId="69708809" w14:textId="77777777" w:rsidR="00584F73" w:rsidRDefault="00C21463">
            <w:pPr>
              <w:spacing w:after="0" w:line="259" w:lineRule="auto"/>
              <w:ind w:left="50" w:firstLine="0"/>
            </w:pPr>
            <w:r>
              <w:rPr>
                <w:sz w:val="17"/>
              </w:rPr>
              <w:t xml:space="preserve">11 % </w:t>
            </w:r>
          </w:p>
        </w:tc>
        <w:tc>
          <w:tcPr>
            <w:tcW w:w="1104" w:type="dxa"/>
            <w:tcBorders>
              <w:top w:val="single" w:sz="6" w:space="0" w:color="808080"/>
              <w:left w:val="nil"/>
              <w:bottom w:val="single" w:sz="6" w:space="0" w:color="808080"/>
              <w:right w:val="nil"/>
            </w:tcBorders>
          </w:tcPr>
          <w:p w14:paraId="1D1FB363" w14:textId="77777777" w:rsidR="00584F73" w:rsidRDefault="00C21463">
            <w:pPr>
              <w:spacing w:after="0" w:line="259" w:lineRule="auto"/>
              <w:ind w:left="92" w:firstLine="0"/>
            </w:pPr>
            <w:r>
              <w:rPr>
                <w:sz w:val="17"/>
              </w:rPr>
              <w:t xml:space="preserve">1 % </w:t>
            </w:r>
          </w:p>
        </w:tc>
      </w:tr>
    </w:tbl>
    <w:p w14:paraId="602B066E" w14:textId="77777777" w:rsidR="00584F73" w:rsidRDefault="00C21463">
      <w:pPr>
        <w:spacing w:after="112" w:line="259" w:lineRule="auto"/>
        <w:ind w:left="0" w:firstLine="0"/>
      </w:pPr>
      <w:r>
        <w:t xml:space="preserve"> </w:t>
      </w:r>
    </w:p>
    <w:p w14:paraId="6DA2A4D7" w14:textId="77777777" w:rsidR="00584F73" w:rsidRDefault="00C21463">
      <w:pPr>
        <w:ind w:left="-5"/>
      </w:pPr>
      <w:r>
        <w:t>Among the 80 institutions we surveyed, it is not surprising that only one small public institution required an ethics course as part of its physics B.S program, based on the small number of physics departments offering such a course as an option in Table 3. It is interesting that while chemistry departments had noticeably fewer ethics courses available than biology departments (see Tables 2 and 3), chemistry and biology departments were approximately equally likely to require</w:t>
      </w:r>
      <w:r>
        <w:rPr>
          <w:i/>
        </w:rPr>
        <w:t xml:space="preserve"> </w:t>
      </w:r>
      <w:r>
        <w:t xml:space="preserve">such a course in their programs.  </w:t>
      </w:r>
    </w:p>
    <w:p w14:paraId="139AC81D" w14:textId="77777777" w:rsidR="00584F73" w:rsidRDefault="00C21463">
      <w:pPr>
        <w:ind w:left="-5"/>
      </w:pPr>
      <w:r>
        <w:lastRenderedPageBreak/>
        <w:t xml:space="preserve">     Table 6 suggests that ethics courses are more frequently offered as electives than requirements. Among all institution and program types, biology B.S. programs most frequently offer elective credit for ethics courses at large public institutions: </w:t>
      </w:r>
    </w:p>
    <w:p w14:paraId="33FBCBB0" w14:textId="77777777" w:rsidR="00584F73" w:rsidRDefault="00C21463">
      <w:pPr>
        <w:spacing w:after="0" w:line="259" w:lineRule="auto"/>
        <w:ind w:left="0" w:firstLine="0"/>
      </w:pPr>
      <w:r>
        <w:rPr>
          <w:b/>
        </w:rPr>
        <w:t xml:space="preserve"> </w:t>
      </w:r>
    </w:p>
    <w:p w14:paraId="5DC1FFE5" w14:textId="77777777" w:rsidR="00584F73" w:rsidRDefault="00C21463">
      <w:pPr>
        <w:pStyle w:val="Heading1"/>
        <w:ind w:left="-5"/>
      </w:pPr>
      <w:r>
        <w:t xml:space="preserve">Table 6: Categorized Percent of Schools with Elective Ethics-Centric Courses in Respective B.S. Curricula </w:t>
      </w:r>
    </w:p>
    <w:tbl>
      <w:tblPr>
        <w:tblStyle w:val="TableGrid"/>
        <w:tblW w:w="7003" w:type="dxa"/>
        <w:tblInd w:w="0" w:type="dxa"/>
        <w:tblCellMar>
          <w:top w:w="73" w:type="dxa"/>
          <w:left w:w="0" w:type="dxa"/>
          <w:bottom w:w="0" w:type="dxa"/>
          <w:right w:w="115" w:type="dxa"/>
        </w:tblCellMar>
        <w:tblLook w:val="04A0" w:firstRow="1" w:lastRow="0" w:firstColumn="1" w:lastColumn="0" w:noHBand="0" w:noVBand="1"/>
      </w:tblPr>
      <w:tblGrid>
        <w:gridCol w:w="1943"/>
        <w:gridCol w:w="1709"/>
        <w:gridCol w:w="1785"/>
        <w:gridCol w:w="1566"/>
      </w:tblGrid>
      <w:tr w:rsidR="00584F73" w14:paraId="10515A75" w14:textId="77777777">
        <w:trPr>
          <w:trHeight w:val="1051"/>
        </w:trPr>
        <w:tc>
          <w:tcPr>
            <w:tcW w:w="1942" w:type="dxa"/>
            <w:tcBorders>
              <w:top w:val="single" w:sz="6" w:space="0" w:color="808080"/>
              <w:left w:val="nil"/>
              <w:bottom w:val="single" w:sz="6" w:space="0" w:color="76716B"/>
              <w:right w:val="nil"/>
            </w:tcBorders>
          </w:tcPr>
          <w:p w14:paraId="7682CFAD" w14:textId="77777777" w:rsidR="00584F73" w:rsidRDefault="00C21463">
            <w:pPr>
              <w:spacing w:after="0" w:line="259" w:lineRule="auto"/>
              <w:ind w:left="342" w:firstLine="0"/>
            </w:pPr>
            <w:r>
              <w:rPr>
                <w:b/>
                <w:color w:val="252525"/>
                <w:sz w:val="17"/>
              </w:rPr>
              <w:t xml:space="preserve">Type of School </w:t>
            </w:r>
          </w:p>
        </w:tc>
        <w:tc>
          <w:tcPr>
            <w:tcW w:w="1709" w:type="dxa"/>
            <w:tcBorders>
              <w:top w:val="single" w:sz="6" w:space="0" w:color="808080"/>
              <w:left w:val="nil"/>
              <w:bottom w:val="single" w:sz="6" w:space="0" w:color="76716B"/>
              <w:right w:val="nil"/>
            </w:tcBorders>
          </w:tcPr>
          <w:p w14:paraId="136617BC" w14:textId="77777777" w:rsidR="00584F73" w:rsidRDefault="00C21463">
            <w:pPr>
              <w:spacing w:after="83" w:line="259" w:lineRule="auto"/>
              <w:ind w:left="69" w:firstLine="0"/>
            </w:pPr>
            <w:r>
              <w:rPr>
                <w:b/>
                <w:color w:val="252525"/>
                <w:sz w:val="17"/>
              </w:rPr>
              <w:t xml:space="preserve">Biology Program </w:t>
            </w:r>
          </w:p>
          <w:p w14:paraId="4EA952C0" w14:textId="77777777" w:rsidR="00584F73" w:rsidRDefault="00C21463">
            <w:pPr>
              <w:spacing w:after="83" w:line="259" w:lineRule="auto"/>
              <w:ind w:left="149" w:firstLine="0"/>
            </w:pPr>
            <w:r>
              <w:rPr>
                <w:b/>
                <w:color w:val="252525"/>
                <w:sz w:val="17"/>
              </w:rPr>
              <w:t xml:space="preserve">Offers Elective </w:t>
            </w:r>
          </w:p>
          <w:p w14:paraId="50D86637" w14:textId="77777777" w:rsidR="00584F73" w:rsidRDefault="00C21463">
            <w:pPr>
              <w:spacing w:after="0" w:line="259" w:lineRule="auto"/>
              <w:ind w:left="0" w:firstLine="0"/>
            </w:pPr>
            <w:r>
              <w:rPr>
                <w:b/>
                <w:color w:val="252525"/>
                <w:sz w:val="17"/>
              </w:rPr>
              <w:t xml:space="preserve">Course(s) in </w:t>
            </w:r>
            <w:proofErr w:type="gramStart"/>
            <w:r>
              <w:rPr>
                <w:b/>
                <w:color w:val="252525"/>
                <w:sz w:val="17"/>
              </w:rPr>
              <w:t>Ethics</w:t>
            </w:r>
            <w:proofErr w:type="gramEnd"/>
            <w:r>
              <w:rPr>
                <w:b/>
                <w:color w:val="252525"/>
                <w:sz w:val="17"/>
              </w:rPr>
              <w:t xml:space="preserve"> </w:t>
            </w:r>
          </w:p>
        </w:tc>
        <w:tc>
          <w:tcPr>
            <w:tcW w:w="1785" w:type="dxa"/>
            <w:tcBorders>
              <w:top w:val="single" w:sz="6" w:space="0" w:color="808080"/>
              <w:left w:val="nil"/>
              <w:bottom w:val="single" w:sz="6" w:space="0" w:color="76716B"/>
              <w:right w:val="nil"/>
            </w:tcBorders>
          </w:tcPr>
          <w:p w14:paraId="18D63D5A" w14:textId="77777777" w:rsidR="00584F73" w:rsidRDefault="00C21463">
            <w:pPr>
              <w:spacing w:after="83" w:line="259" w:lineRule="auto"/>
              <w:ind w:left="0" w:firstLine="0"/>
            </w:pPr>
            <w:r>
              <w:rPr>
                <w:b/>
                <w:color w:val="252525"/>
                <w:sz w:val="17"/>
              </w:rPr>
              <w:t xml:space="preserve">Chemistry Program </w:t>
            </w:r>
          </w:p>
          <w:p w14:paraId="6DFC525A" w14:textId="77777777" w:rsidR="00584F73" w:rsidRDefault="00C21463">
            <w:pPr>
              <w:spacing w:after="83" w:line="259" w:lineRule="auto"/>
              <w:ind w:left="189" w:firstLine="0"/>
            </w:pPr>
            <w:r>
              <w:rPr>
                <w:b/>
                <w:color w:val="252525"/>
                <w:sz w:val="17"/>
              </w:rPr>
              <w:t xml:space="preserve">Offers Elective </w:t>
            </w:r>
          </w:p>
          <w:p w14:paraId="03F02A6E" w14:textId="77777777" w:rsidR="00584F73" w:rsidRDefault="00C21463">
            <w:pPr>
              <w:spacing w:after="0" w:line="259" w:lineRule="auto"/>
              <w:ind w:left="40" w:firstLine="0"/>
            </w:pPr>
            <w:r>
              <w:rPr>
                <w:b/>
                <w:color w:val="252525"/>
                <w:sz w:val="17"/>
              </w:rPr>
              <w:t xml:space="preserve">Course(s) in </w:t>
            </w:r>
            <w:proofErr w:type="gramStart"/>
            <w:r>
              <w:rPr>
                <w:b/>
                <w:color w:val="252525"/>
                <w:sz w:val="17"/>
              </w:rPr>
              <w:t>Ethics</w:t>
            </w:r>
            <w:proofErr w:type="gramEnd"/>
            <w:r>
              <w:rPr>
                <w:b/>
                <w:color w:val="252525"/>
                <w:sz w:val="17"/>
              </w:rPr>
              <w:t xml:space="preserve"> </w:t>
            </w:r>
          </w:p>
        </w:tc>
        <w:tc>
          <w:tcPr>
            <w:tcW w:w="1566" w:type="dxa"/>
            <w:tcBorders>
              <w:top w:val="single" w:sz="6" w:space="0" w:color="808080"/>
              <w:left w:val="nil"/>
              <w:bottom w:val="single" w:sz="6" w:space="0" w:color="76716B"/>
              <w:right w:val="nil"/>
            </w:tcBorders>
          </w:tcPr>
          <w:p w14:paraId="2F986872" w14:textId="77777777" w:rsidR="00584F73" w:rsidRDefault="00C21463">
            <w:pPr>
              <w:spacing w:after="83" w:line="259" w:lineRule="auto"/>
              <w:ind w:left="73" w:firstLine="0"/>
            </w:pPr>
            <w:r>
              <w:rPr>
                <w:b/>
                <w:color w:val="252525"/>
                <w:sz w:val="17"/>
              </w:rPr>
              <w:t xml:space="preserve">Physics Program </w:t>
            </w:r>
          </w:p>
          <w:p w14:paraId="04EBB6E2" w14:textId="77777777" w:rsidR="00584F73" w:rsidRDefault="00C21463">
            <w:pPr>
              <w:spacing w:after="83" w:line="259" w:lineRule="auto"/>
              <w:ind w:left="149" w:firstLine="0"/>
            </w:pPr>
            <w:r>
              <w:rPr>
                <w:b/>
                <w:color w:val="252525"/>
                <w:sz w:val="17"/>
              </w:rPr>
              <w:t xml:space="preserve">Offers Elective </w:t>
            </w:r>
          </w:p>
          <w:p w14:paraId="61D3AAEE" w14:textId="77777777" w:rsidR="00584F73" w:rsidRDefault="00C21463">
            <w:pPr>
              <w:spacing w:after="0" w:line="259" w:lineRule="auto"/>
              <w:ind w:left="0" w:firstLine="0"/>
            </w:pPr>
            <w:r>
              <w:rPr>
                <w:b/>
                <w:color w:val="252525"/>
                <w:sz w:val="17"/>
              </w:rPr>
              <w:t xml:space="preserve">Course(s) in </w:t>
            </w:r>
            <w:proofErr w:type="gramStart"/>
            <w:r>
              <w:rPr>
                <w:b/>
                <w:color w:val="252525"/>
                <w:sz w:val="17"/>
              </w:rPr>
              <w:t>Ethics</w:t>
            </w:r>
            <w:proofErr w:type="gramEnd"/>
            <w:r>
              <w:rPr>
                <w:b/>
                <w:color w:val="252525"/>
                <w:sz w:val="17"/>
              </w:rPr>
              <w:t xml:space="preserve"> </w:t>
            </w:r>
          </w:p>
        </w:tc>
      </w:tr>
      <w:tr w:rsidR="00584F73" w14:paraId="1107C3FF" w14:textId="77777777">
        <w:trPr>
          <w:trHeight w:val="466"/>
        </w:trPr>
        <w:tc>
          <w:tcPr>
            <w:tcW w:w="1942" w:type="dxa"/>
            <w:tcBorders>
              <w:top w:val="single" w:sz="6" w:space="0" w:color="76716B"/>
              <w:left w:val="nil"/>
              <w:bottom w:val="single" w:sz="6" w:space="0" w:color="808080"/>
              <w:right w:val="nil"/>
            </w:tcBorders>
          </w:tcPr>
          <w:p w14:paraId="1C0806DC" w14:textId="77777777" w:rsidR="00584F73" w:rsidRDefault="00C21463">
            <w:pPr>
              <w:spacing w:after="0" w:line="259" w:lineRule="auto"/>
              <w:ind w:left="398" w:firstLine="0"/>
            </w:pPr>
            <w:r>
              <w:rPr>
                <w:color w:val="252525"/>
                <w:sz w:val="17"/>
              </w:rPr>
              <w:t xml:space="preserve">Large, Private </w:t>
            </w:r>
          </w:p>
        </w:tc>
        <w:tc>
          <w:tcPr>
            <w:tcW w:w="1709" w:type="dxa"/>
            <w:tcBorders>
              <w:top w:val="single" w:sz="6" w:space="0" w:color="76716B"/>
              <w:left w:val="nil"/>
              <w:bottom w:val="single" w:sz="6" w:space="0" w:color="808080"/>
              <w:right w:val="nil"/>
            </w:tcBorders>
          </w:tcPr>
          <w:p w14:paraId="7AFBDCEA" w14:textId="77777777" w:rsidR="00584F73" w:rsidRDefault="00C21463">
            <w:pPr>
              <w:spacing w:after="0" w:line="259" w:lineRule="auto"/>
              <w:ind w:left="512" w:firstLine="0"/>
            </w:pPr>
            <w:r>
              <w:rPr>
                <w:sz w:val="17"/>
              </w:rPr>
              <w:t xml:space="preserve">50 % </w:t>
            </w:r>
          </w:p>
        </w:tc>
        <w:tc>
          <w:tcPr>
            <w:tcW w:w="1785" w:type="dxa"/>
            <w:tcBorders>
              <w:top w:val="single" w:sz="6" w:space="0" w:color="76716B"/>
              <w:left w:val="nil"/>
              <w:bottom w:val="single" w:sz="6" w:space="0" w:color="808080"/>
              <w:right w:val="nil"/>
            </w:tcBorders>
          </w:tcPr>
          <w:p w14:paraId="2B5709A6" w14:textId="77777777" w:rsidR="00584F73" w:rsidRDefault="00C21463">
            <w:pPr>
              <w:spacing w:after="0" w:line="259" w:lineRule="auto"/>
              <w:ind w:left="595" w:firstLine="0"/>
            </w:pPr>
            <w:r>
              <w:rPr>
                <w:sz w:val="17"/>
              </w:rPr>
              <w:t xml:space="preserve">5 % </w:t>
            </w:r>
          </w:p>
        </w:tc>
        <w:tc>
          <w:tcPr>
            <w:tcW w:w="1566" w:type="dxa"/>
            <w:tcBorders>
              <w:top w:val="single" w:sz="6" w:space="0" w:color="76716B"/>
              <w:left w:val="nil"/>
              <w:bottom w:val="single" w:sz="6" w:space="0" w:color="808080"/>
              <w:right w:val="nil"/>
            </w:tcBorders>
          </w:tcPr>
          <w:p w14:paraId="4519FCE5" w14:textId="77777777" w:rsidR="00584F73" w:rsidRDefault="00C21463">
            <w:pPr>
              <w:spacing w:after="0" w:line="259" w:lineRule="auto"/>
              <w:ind w:left="0" w:right="74" w:firstLine="0"/>
              <w:jc w:val="center"/>
            </w:pPr>
            <w:r>
              <w:rPr>
                <w:sz w:val="17"/>
              </w:rPr>
              <w:t xml:space="preserve">0 % </w:t>
            </w:r>
          </w:p>
        </w:tc>
      </w:tr>
      <w:tr w:rsidR="00584F73" w14:paraId="05025203" w14:textId="77777777">
        <w:trPr>
          <w:trHeight w:val="466"/>
        </w:trPr>
        <w:tc>
          <w:tcPr>
            <w:tcW w:w="1942" w:type="dxa"/>
            <w:tcBorders>
              <w:top w:val="single" w:sz="6" w:space="0" w:color="808080"/>
              <w:left w:val="nil"/>
              <w:bottom w:val="single" w:sz="6" w:space="0" w:color="808080"/>
              <w:right w:val="nil"/>
            </w:tcBorders>
          </w:tcPr>
          <w:p w14:paraId="71F6C934" w14:textId="77777777" w:rsidR="00584F73" w:rsidRDefault="00C21463">
            <w:pPr>
              <w:spacing w:after="0" w:line="259" w:lineRule="auto"/>
              <w:ind w:left="422" w:firstLine="0"/>
            </w:pPr>
            <w:r>
              <w:rPr>
                <w:color w:val="252525"/>
                <w:sz w:val="17"/>
              </w:rPr>
              <w:t xml:space="preserve">Large, Public </w:t>
            </w:r>
          </w:p>
        </w:tc>
        <w:tc>
          <w:tcPr>
            <w:tcW w:w="1709" w:type="dxa"/>
            <w:tcBorders>
              <w:top w:val="single" w:sz="6" w:space="0" w:color="808080"/>
              <w:left w:val="nil"/>
              <w:bottom w:val="single" w:sz="6" w:space="0" w:color="808080"/>
              <w:right w:val="nil"/>
            </w:tcBorders>
          </w:tcPr>
          <w:p w14:paraId="2391B93E" w14:textId="77777777" w:rsidR="00584F73" w:rsidRDefault="00C21463">
            <w:pPr>
              <w:spacing w:after="0" w:line="259" w:lineRule="auto"/>
              <w:ind w:left="512" w:firstLine="0"/>
            </w:pPr>
            <w:r>
              <w:rPr>
                <w:sz w:val="17"/>
              </w:rPr>
              <w:t xml:space="preserve">65 % </w:t>
            </w:r>
          </w:p>
        </w:tc>
        <w:tc>
          <w:tcPr>
            <w:tcW w:w="1785" w:type="dxa"/>
            <w:tcBorders>
              <w:top w:val="single" w:sz="6" w:space="0" w:color="808080"/>
              <w:left w:val="nil"/>
              <w:bottom w:val="single" w:sz="6" w:space="0" w:color="808080"/>
              <w:right w:val="nil"/>
            </w:tcBorders>
          </w:tcPr>
          <w:p w14:paraId="287C41FD" w14:textId="77777777" w:rsidR="00584F73" w:rsidRDefault="00C21463">
            <w:pPr>
              <w:spacing w:after="0" w:line="259" w:lineRule="auto"/>
              <w:ind w:left="552" w:firstLine="0"/>
            </w:pPr>
            <w:r>
              <w:rPr>
                <w:sz w:val="17"/>
              </w:rPr>
              <w:t xml:space="preserve">20 % </w:t>
            </w:r>
          </w:p>
        </w:tc>
        <w:tc>
          <w:tcPr>
            <w:tcW w:w="1566" w:type="dxa"/>
            <w:tcBorders>
              <w:top w:val="single" w:sz="6" w:space="0" w:color="808080"/>
              <w:left w:val="nil"/>
              <w:bottom w:val="single" w:sz="6" w:space="0" w:color="808080"/>
              <w:right w:val="nil"/>
            </w:tcBorders>
          </w:tcPr>
          <w:p w14:paraId="41FC3ECF" w14:textId="77777777" w:rsidR="00584F73" w:rsidRDefault="00C21463">
            <w:pPr>
              <w:spacing w:after="0" w:line="259" w:lineRule="auto"/>
              <w:ind w:left="0" w:right="74" w:firstLine="0"/>
              <w:jc w:val="center"/>
            </w:pPr>
            <w:r>
              <w:rPr>
                <w:sz w:val="17"/>
              </w:rPr>
              <w:t xml:space="preserve">5 % </w:t>
            </w:r>
          </w:p>
        </w:tc>
      </w:tr>
      <w:tr w:rsidR="00584F73" w14:paraId="241C7507" w14:textId="77777777">
        <w:trPr>
          <w:trHeight w:val="466"/>
        </w:trPr>
        <w:tc>
          <w:tcPr>
            <w:tcW w:w="1942" w:type="dxa"/>
            <w:tcBorders>
              <w:top w:val="single" w:sz="6" w:space="0" w:color="808080"/>
              <w:left w:val="nil"/>
              <w:bottom w:val="single" w:sz="6" w:space="0" w:color="808080"/>
              <w:right w:val="nil"/>
            </w:tcBorders>
          </w:tcPr>
          <w:p w14:paraId="4510E327" w14:textId="77777777" w:rsidR="00584F73" w:rsidRDefault="00C21463">
            <w:pPr>
              <w:spacing w:after="0" w:line="259" w:lineRule="auto"/>
              <w:ind w:left="398" w:firstLine="0"/>
            </w:pPr>
            <w:r>
              <w:rPr>
                <w:color w:val="252525"/>
                <w:sz w:val="17"/>
              </w:rPr>
              <w:t xml:space="preserve">Small, Private </w:t>
            </w:r>
          </w:p>
        </w:tc>
        <w:tc>
          <w:tcPr>
            <w:tcW w:w="1709" w:type="dxa"/>
            <w:tcBorders>
              <w:top w:val="single" w:sz="6" w:space="0" w:color="808080"/>
              <w:left w:val="nil"/>
              <w:bottom w:val="single" w:sz="6" w:space="0" w:color="808080"/>
              <w:right w:val="nil"/>
            </w:tcBorders>
          </w:tcPr>
          <w:p w14:paraId="33E7337F" w14:textId="77777777" w:rsidR="00584F73" w:rsidRDefault="00C21463">
            <w:pPr>
              <w:spacing w:after="0" w:line="259" w:lineRule="auto"/>
              <w:ind w:left="512" w:firstLine="0"/>
            </w:pPr>
            <w:r>
              <w:rPr>
                <w:sz w:val="17"/>
              </w:rPr>
              <w:t xml:space="preserve">35 % </w:t>
            </w:r>
          </w:p>
        </w:tc>
        <w:tc>
          <w:tcPr>
            <w:tcW w:w="1785" w:type="dxa"/>
            <w:tcBorders>
              <w:top w:val="single" w:sz="6" w:space="0" w:color="808080"/>
              <w:left w:val="nil"/>
              <w:bottom w:val="single" w:sz="6" w:space="0" w:color="808080"/>
              <w:right w:val="nil"/>
            </w:tcBorders>
          </w:tcPr>
          <w:p w14:paraId="47AF714B" w14:textId="77777777" w:rsidR="00584F73" w:rsidRDefault="00C21463">
            <w:pPr>
              <w:spacing w:after="0" w:line="259" w:lineRule="auto"/>
              <w:ind w:left="552" w:firstLine="0"/>
            </w:pPr>
            <w:r>
              <w:rPr>
                <w:sz w:val="17"/>
              </w:rPr>
              <w:t xml:space="preserve">10 % </w:t>
            </w:r>
          </w:p>
        </w:tc>
        <w:tc>
          <w:tcPr>
            <w:tcW w:w="1566" w:type="dxa"/>
            <w:tcBorders>
              <w:top w:val="single" w:sz="6" w:space="0" w:color="808080"/>
              <w:left w:val="nil"/>
              <w:bottom w:val="single" w:sz="6" w:space="0" w:color="808080"/>
              <w:right w:val="nil"/>
            </w:tcBorders>
          </w:tcPr>
          <w:p w14:paraId="309A2223" w14:textId="77777777" w:rsidR="00584F73" w:rsidRDefault="00C21463">
            <w:pPr>
              <w:spacing w:after="0" w:line="259" w:lineRule="auto"/>
              <w:ind w:left="0" w:right="74" w:firstLine="0"/>
              <w:jc w:val="center"/>
            </w:pPr>
            <w:r>
              <w:rPr>
                <w:sz w:val="17"/>
              </w:rPr>
              <w:t xml:space="preserve">10 % </w:t>
            </w:r>
          </w:p>
        </w:tc>
      </w:tr>
      <w:tr w:rsidR="00584F73" w14:paraId="4C11BE29" w14:textId="77777777">
        <w:trPr>
          <w:trHeight w:val="461"/>
        </w:trPr>
        <w:tc>
          <w:tcPr>
            <w:tcW w:w="1942" w:type="dxa"/>
            <w:tcBorders>
              <w:top w:val="single" w:sz="6" w:space="0" w:color="808080"/>
              <w:left w:val="nil"/>
              <w:bottom w:val="single" w:sz="6" w:space="0" w:color="808080"/>
              <w:right w:val="nil"/>
            </w:tcBorders>
          </w:tcPr>
          <w:p w14:paraId="72C25EFD" w14:textId="77777777" w:rsidR="00584F73" w:rsidRDefault="00C21463">
            <w:pPr>
              <w:spacing w:after="0" w:line="259" w:lineRule="auto"/>
              <w:ind w:left="422" w:firstLine="0"/>
            </w:pPr>
            <w:r>
              <w:rPr>
                <w:color w:val="252525"/>
                <w:sz w:val="17"/>
              </w:rPr>
              <w:t xml:space="preserve">Small, Public </w:t>
            </w:r>
          </w:p>
        </w:tc>
        <w:tc>
          <w:tcPr>
            <w:tcW w:w="1709" w:type="dxa"/>
            <w:tcBorders>
              <w:top w:val="single" w:sz="6" w:space="0" w:color="808080"/>
              <w:left w:val="nil"/>
              <w:bottom w:val="single" w:sz="6" w:space="0" w:color="808080"/>
              <w:right w:val="nil"/>
            </w:tcBorders>
          </w:tcPr>
          <w:p w14:paraId="25C2FAC3" w14:textId="77777777" w:rsidR="00584F73" w:rsidRDefault="00C21463">
            <w:pPr>
              <w:spacing w:after="0" w:line="259" w:lineRule="auto"/>
              <w:ind w:left="512" w:firstLine="0"/>
            </w:pPr>
            <w:r>
              <w:rPr>
                <w:sz w:val="17"/>
              </w:rPr>
              <w:t xml:space="preserve">35 % </w:t>
            </w:r>
          </w:p>
        </w:tc>
        <w:tc>
          <w:tcPr>
            <w:tcW w:w="1785" w:type="dxa"/>
            <w:tcBorders>
              <w:top w:val="single" w:sz="6" w:space="0" w:color="808080"/>
              <w:left w:val="nil"/>
              <w:bottom w:val="single" w:sz="6" w:space="0" w:color="808080"/>
              <w:right w:val="nil"/>
            </w:tcBorders>
          </w:tcPr>
          <w:p w14:paraId="441ABF37" w14:textId="77777777" w:rsidR="00584F73" w:rsidRDefault="00C21463">
            <w:pPr>
              <w:spacing w:after="0" w:line="259" w:lineRule="auto"/>
              <w:ind w:left="552" w:firstLine="0"/>
            </w:pPr>
            <w:r>
              <w:rPr>
                <w:sz w:val="17"/>
              </w:rPr>
              <w:t xml:space="preserve">10 % </w:t>
            </w:r>
          </w:p>
        </w:tc>
        <w:tc>
          <w:tcPr>
            <w:tcW w:w="1566" w:type="dxa"/>
            <w:tcBorders>
              <w:top w:val="single" w:sz="6" w:space="0" w:color="808080"/>
              <w:left w:val="nil"/>
              <w:bottom w:val="single" w:sz="6" w:space="0" w:color="808080"/>
              <w:right w:val="nil"/>
            </w:tcBorders>
          </w:tcPr>
          <w:p w14:paraId="5126798C" w14:textId="77777777" w:rsidR="00584F73" w:rsidRDefault="00C21463">
            <w:pPr>
              <w:spacing w:after="0" w:line="259" w:lineRule="auto"/>
              <w:ind w:left="0" w:right="74" w:firstLine="0"/>
              <w:jc w:val="center"/>
            </w:pPr>
            <w:r>
              <w:rPr>
                <w:sz w:val="17"/>
              </w:rPr>
              <w:t xml:space="preserve">5 % </w:t>
            </w:r>
          </w:p>
        </w:tc>
      </w:tr>
      <w:tr w:rsidR="00584F73" w14:paraId="5718E420" w14:textId="77777777">
        <w:trPr>
          <w:trHeight w:val="466"/>
        </w:trPr>
        <w:tc>
          <w:tcPr>
            <w:tcW w:w="1942" w:type="dxa"/>
            <w:tcBorders>
              <w:top w:val="single" w:sz="6" w:space="0" w:color="808080"/>
              <w:left w:val="nil"/>
              <w:bottom w:val="single" w:sz="6" w:space="0" w:color="808080"/>
              <w:right w:val="nil"/>
            </w:tcBorders>
          </w:tcPr>
          <w:p w14:paraId="5FB8FD9D" w14:textId="77777777" w:rsidR="00584F73" w:rsidRDefault="00C21463">
            <w:pPr>
              <w:spacing w:after="0" w:line="259" w:lineRule="auto"/>
              <w:ind w:left="285" w:firstLine="0"/>
            </w:pPr>
            <w:r>
              <w:rPr>
                <w:color w:val="252525"/>
                <w:sz w:val="17"/>
              </w:rPr>
              <w:t xml:space="preserve">All School Types </w:t>
            </w:r>
          </w:p>
        </w:tc>
        <w:tc>
          <w:tcPr>
            <w:tcW w:w="1709" w:type="dxa"/>
            <w:tcBorders>
              <w:top w:val="single" w:sz="6" w:space="0" w:color="808080"/>
              <w:left w:val="nil"/>
              <w:bottom w:val="single" w:sz="6" w:space="0" w:color="808080"/>
              <w:right w:val="nil"/>
            </w:tcBorders>
          </w:tcPr>
          <w:p w14:paraId="56E65E41" w14:textId="77777777" w:rsidR="00584F73" w:rsidRDefault="00C21463">
            <w:pPr>
              <w:spacing w:after="0" w:line="259" w:lineRule="auto"/>
              <w:ind w:left="512" w:firstLine="0"/>
            </w:pPr>
            <w:r>
              <w:rPr>
                <w:sz w:val="17"/>
              </w:rPr>
              <w:t xml:space="preserve">46 % </w:t>
            </w:r>
          </w:p>
        </w:tc>
        <w:tc>
          <w:tcPr>
            <w:tcW w:w="1785" w:type="dxa"/>
            <w:tcBorders>
              <w:top w:val="single" w:sz="6" w:space="0" w:color="808080"/>
              <w:left w:val="nil"/>
              <w:bottom w:val="single" w:sz="6" w:space="0" w:color="808080"/>
              <w:right w:val="nil"/>
            </w:tcBorders>
          </w:tcPr>
          <w:p w14:paraId="5EBAC4DE" w14:textId="77777777" w:rsidR="00584F73" w:rsidRDefault="00C21463">
            <w:pPr>
              <w:spacing w:after="0" w:line="259" w:lineRule="auto"/>
              <w:ind w:left="552" w:firstLine="0"/>
            </w:pPr>
            <w:r>
              <w:rPr>
                <w:sz w:val="17"/>
              </w:rPr>
              <w:t xml:space="preserve">11 % </w:t>
            </w:r>
          </w:p>
        </w:tc>
        <w:tc>
          <w:tcPr>
            <w:tcW w:w="1566" w:type="dxa"/>
            <w:tcBorders>
              <w:top w:val="single" w:sz="6" w:space="0" w:color="808080"/>
              <w:left w:val="nil"/>
              <w:bottom w:val="single" w:sz="6" w:space="0" w:color="808080"/>
              <w:right w:val="nil"/>
            </w:tcBorders>
          </w:tcPr>
          <w:p w14:paraId="3E1F7002" w14:textId="77777777" w:rsidR="00584F73" w:rsidRDefault="00C21463">
            <w:pPr>
              <w:spacing w:after="0" w:line="259" w:lineRule="auto"/>
              <w:ind w:left="0" w:right="74" w:firstLine="0"/>
              <w:jc w:val="center"/>
            </w:pPr>
            <w:r>
              <w:rPr>
                <w:sz w:val="17"/>
              </w:rPr>
              <w:t xml:space="preserve">5 % </w:t>
            </w:r>
          </w:p>
        </w:tc>
      </w:tr>
    </w:tbl>
    <w:p w14:paraId="70F492F0" w14:textId="77777777" w:rsidR="00584F73" w:rsidRDefault="00C21463">
      <w:pPr>
        <w:spacing w:after="117" w:line="259" w:lineRule="auto"/>
        <w:ind w:left="0" w:firstLine="0"/>
      </w:pPr>
      <w:r>
        <w:t xml:space="preserve"> </w:t>
      </w:r>
    </w:p>
    <w:p w14:paraId="71B5EFEE" w14:textId="77777777" w:rsidR="00584F73" w:rsidRDefault="00C21463">
      <w:pPr>
        <w:ind w:left="-5"/>
      </w:pPr>
      <w:r>
        <w:t xml:space="preserve">Some institutions both require ethics courses and offer ethics courses as electives in their respective programs, so the “elective” and “required” course categories are not mutually exclusive. </w:t>
      </w:r>
    </w:p>
    <w:p w14:paraId="6BC26948" w14:textId="77777777" w:rsidR="00584F73" w:rsidRDefault="00C21463">
      <w:pPr>
        <w:spacing w:after="117" w:line="259" w:lineRule="auto"/>
        <w:ind w:left="-5"/>
      </w:pPr>
      <w:r>
        <w:t xml:space="preserve">     Some ethics course content is highly specialized, e.g., “</w:t>
      </w:r>
      <w:r>
        <w:rPr>
          <w:color w:val="1E1E1E"/>
        </w:rPr>
        <w:t xml:space="preserve">Medical Laboratory Professionalism” </w:t>
      </w:r>
    </w:p>
    <w:p w14:paraId="1C4DD7AF" w14:textId="77777777" w:rsidR="00584F73" w:rsidRDefault="00C21463">
      <w:pPr>
        <w:spacing w:after="112" w:line="259" w:lineRule="auto"/>
        <w:ind w:left="0" w:firstLine="0"/>
      </w:pPr>
      <w:r>
        <w:rPr>
          <w:color w:val="1E1E1E"/>
        </w:rPr>
        <w:t>(</w:t>
      </w:r>
      <w:proofErr w:type="gramStart"/>
      <w:r>
        <w:rPr>
          <w:color w:val="1E1E1E"/>
        </w:rPr>
        <w:t>required</w:t>
      </w:r>
      <w:proofErr w:type="gramEnd"/>
      <w:r>
        <w:rPr>
          <w:color w:val="1E1E1E"/>
        </w:rPr>
        <w:t xml:space="preserve"> 400-level course, 2 credits, Biomedical Lab Science program, Michigan State </w:t>
      </w:r>
    </w:p>
    <w:p w14:paraId="71581708" w14:textId="77777777" w:rsidR="00584F73" w:rsidRDefault="00C21463">
      <w:pPr>
        <w:spacing w:after="112" w:line="259" w:lineRule="auto"/>
        <w:ind w:left="-5"/>
      </w:pPr>
      <w:r>
        <w:rPr>
          <w:color w:val="1E1E1E"/>
        </w:rPr>
        <w:t>University)</w:t>
      </w:r>
      <w:r>
        <w:t xml:space="preserve">. Other courses cover a broad range of ethical issues. Among other things, women in </w:t>
      </w:r>
    </w:p>
    <w:p w14:paraId="5B789287" w14:textId="77777777" w:rsidR="00584F73" w:rsidRDefault="00C21463">
      <w:pPr>
        <w:spacing w:after="112" w:line="259" w:lineRule="auto"/>
        <w:ind w:left="-5"/>
      </w:pPr>
      <w:r>
        <w:t xml:space="preserve">STEM, university politics, and communication with the public are mentioned in a “Tools of </w:t>
      </w:r>
    </w:p>
    <w:p w14:paraId="3B9A325D" w14:textId="77777777" w:rsidR="00584F73" w:rsidRDefault="00C21463">
      <w:pPr>
        <w:ind w:left="-5"/>
      </w:pPr>
      <w:r>
        <w:t xml:space="preserve">Science Seminar” (elective upper-level course, 2 credits, Biology program, Georgia Institute of Technology). A few courses are focused on DEI and/or workplace conduct </w:t>
      </w:r>
      <w:proofErr w:type="gramStart"/>
      <w:r>
        <w:t>topics, and</w:t>
      </w:r>
      <w:proofErr w:type="gramEnd"/>
      <w:r>
        <w:t xml:space="preserve"> have titles such as “</w:t>
      </w:r>
      <w:r>
        <w:rPr>
          <w:color w:val="1E1E1E"/>
        </w:rPr>
        <w:t xml:space="preserve">Culture and Success in Science and Mathematics” (elective 200-level course, 3 credits, all STEM programs, Kennesaw State University). </w:t>
      </w:r>
      <w:r>
        <w:t xml:space="preserve"> </w:t>
      </w:r>
    </w:p>
    <w:p w14:paraId="258AF427" w14:textId="77777777" w:rsidR="00584F73" w:rsidRDefault="00C21463">
      <w:pPr>
        <w:ind w:left="-5"/>
      </w:pPr>
      <w:r>
        <w:t xml:space="preserve">     When </w:t>
      </w:r>
      <w:proofErr w:type="gramStart"/>
      <w:r>
        <w:t>offered for</w:t>
      </w:r>
      <w:proofErr w:type="gramEnd"/>
      <w:r>
        <w:t xml:space="preserve"> credit in a degree program, ethics courses range from 1 to 4 standard credits. The average number of standard credits offered both for any course subject and any institution type is 2.3 credits. </w:t>
      </w:r>
    </w:p>
    <w:p w14:paraId="5EC531E4" w14:textId="77777777" w:rsidR="00584F73" w:rsidRDefault="00C21463">
      <w:pPr>
        <w:spacing w:after="112" w:line="259" w:lineRule="auto"/>
        <w:ind w:left="0" w:firstLine="0"/>
      </w:pPr>
      <w:r>
        <w:t xml:space="preserve"> </w:t>
      </w:r>
    </w:p>
    <w:p w14:paraId="4E17DABC" w14:textId="77777777" w:rsidR="00584F73" w:rsidRDefault="00C21463">
      <w:pPr>
        <w:pStyle w:val="Heading1"/>
        <w:spacing w:after="117"/>
        <w:ind w:left="-5"/>
      </w:pPr>
      <w:r>
        <w:lastRenderedPageBreak/>
        <w:t xml:space="preserve">Discussion </w:t>
      </w:r>
    </w:p>
    <w:p w14:paraId="042F2F26" w14:textId="77777777" w:rsidR="00584F73" w:rsidRDefault="00C21463">
      <w:pPr>
        <w:ind w:left="-5"/>
      </w:pPr>
      <w:r>
        <w:rPr>
          <w:b/>
        </w:rPr>
        <w:t xml:space="preserve">     </w:t>
      </w:r>
      <w:r>
        <w:t xml:space="preserve">The National Science Foundation requires all students supported on NSF grants to receive training in the responsible and ethical conduct of research (RECR). The fact that this requirement applies uniformly over all STEM fields, and that this requirement in turn originated in the America COMPETES Act, is a sign that there is broad agreement that RECR is relevant to all STEM fields (NSF 2024). Moreover, leading professional societies in these STEM fields have well developed codes of ethics, and many now have </w:t>
      </w:r>
      <w:r>
        <w:t xml:space="preserve">committees whose focus is on ethics. In this context, it is noteworthy that the distribution of opportunities for undergraduate education in STEM ethics is not uniform across all disciplines. This survey of course </w:t>
      </w:r>
      <w:proofErr w:type="gramStart"/>
      <w:r>
        <w:t>offerings</w:t>
      </w:r>
      <w:proofErr w:type="gramEnd"/>
      <w:r>
        <w:t xml:space="preserve"> </w:t>
      </w:r>
      <w:proofErr w:type="gramStart"/>
      <w:r>
        <w:t>suggests</w:t>
      </w:r>
      <w:proofErr w:type="gramEnd"/>
      <w:r>
        <w:t xml:space="preserve"> a clear order: biology provides the most opportunities, followed by chemistry and then physics.      It seems likely that biology ethics courses are most frequently offered because biological research involves living organisms, and that type of research often raises ethical issu</w:t>
      </w:r>
      <w:r>
        <w:t xml:space="preserve">es involving weighing the concerns of one individual (or species) against those of another. We can speculate that, to the extent opportunities are available for RECR education in chemistry, they might be rooted in the partial overlap in the fields of chemistry and biology, and in the link between parts of the field of chemistry with environmental issues. It is possible that some historical research could help clarify this point. </w:t>
      </w:r>
    </w:p>
    <w:p w14:paraId="213077E8" w14:textId="77777777" w:rsidR="00584F73" w:rsidRDefault="00C21463">
      <w:pPr>
        <w:ind w:left="-5"/>
      </w:pPr>
      <w:r>
        <w:t xml:space="preserve">     The physics community appears to be more reluctant to embrace a comprehensive and focused approach to </w:t>
      </w:r>
      <w:proofErr w:type="gramStart"/>
      <w:r>
        <w:t>ethics</w:t>
      </w:r>
      <w:proofErr w:type="gramEnd"/>
      <w:r>
        <w:t xml:space="preserve"> education. There may have been a general sense that fraud cannot occur (or at least cannot survive long) in physics since physics relies on objective, numerical data. That myth was shattered by the separate cases of Ninov and Schon around 2002. While both cases seemed to involve fraud, they can both be used as case studies with positive components. The Ninov case (Schwarzschild 2002) illustrates the proper way for coauthors to </w:t>
      </w:r>
      <w:proofErr w:type="gramStart"/>
      <w:r>
        <w:t>take action</w:t>
      </w:r>
      <w:proofErr w:type="gramEnd"/>
      <w:r>
        <w:t xml:space="preserve"> when a problem with a publication is discovered. The Schon cas</w:t>
      </w:r>
      <w:r>
        <w:t xml:space="preserve">e (Levi 2002) led to the expansion of American Physical Society ethical guidelines by addressing the responsibilities of coauthors. These cases, however, did not lead to a significant increase in interest </w:t>
      </w:r>
      <w:proofErr w:type="gramStart"/>
      <w:r>
        <w:t>in the area of</w:t>
      </w:r>
      <w:proofErr w:type="gramEnd"/>
      <w:r>
        <w:t xml:space="preserve"> undergraduate RECR education among physics degree programs. Furthermore, the physics community has continued to struggle with supporting underrepresented groups within its field, both in the student population and in the professional community. </w:t>
      </w:r>
    </w:p>
    <w:p w14:paraId="5B74D479" w14:textId="77777777" w:rsidR="00584F73" w:rsidRDefault="00C21463">
      <w:pPr>
        <w:ind w:left="-5"/>
      </w:pPr>
      <w:r>
        <w:t xml:space="preserve">     As our results suggest, scientific ethics can be examined through many lenses in the classroom. Some courses seem to revolve around DEI topics, while others focus on building interpersonal skills to manage ethical dilemmas in the workplace; still others work through </w:t>
      </w:r>
      <w:r>
        <w:lastRenderedPageBreak/>
        <w:t xml:space="preserve">hazard management protocol in the lab. In general, many of the courses we explored aim to build students up as ethics-minded members of the scientific community. </w:t>
      </w:r>
    </w:p>
    <w:p w14:paraId="2C0813F4" w14:textId="77777777" w:rsidR="00584F73" w:rsidRDefault="00C21463">
      <w:pPr>
        <w:ind w:left="-5"/>
      </w:pPr>
      <w:r>
        <w:t xml:space="preserve">     Because our results are based on course catalog information, it is possible that our data may exclude some courses that include ethics as a secondary focus–catalog descriptions may not capture all elements of a course. Also, there may exist additional methods of integrating ethics into undergraduate curricula by non-classroom </w:t>
      </w:r>
      <w:proofErr w:type="gramStart"/>
      <w:r>
        <w:t>means:</w:t>
      </w:r>
      <w:proofErr w:type="gramEnd"/>
      <w:r>
        <w:t xml:space="preserve"> for example, a STEM department might sponsor an annual day of career exploration including a panel on scientific ethics. Future surveys of scientific ethics courses may find it useful to contact individual departments </w:t>
      </w:r>
      <w:proofErr w:type="gramStart"/>
      <w:r>
        <w:t>in order to</w:t>
      </w:r>
      <w:proofErr w:type="gramEnd"/>
      <w:r>
        <w:t xml:space="preserve"> determine where ethics are integrated, if not through courses with “ethics” or similar keywords in their titles or course descriptions. We would anticipate that this next level of investigation would provide greater insight into </w:t>
      </w:r>
      <w:proofErr w:type="gramStart"/>
      <w:r>
        <w:t>all of</w:t>
      </w:r>
      <w:proofErr w:type="gramEnd"/>
      <w:r>
        <w:t xml:space="preserve"> the ways undergraduate students are exp</w:t>
      </w:r>
      <w:r>
        <w:t xml:space="preserve">osed to </w:t>
      </w:r>
      <w:proofErr w:type="spellStart"/>
      <w:r>
        <w:t>ethicsrelated</w:t>
      </w:r>
      <w:proofErr w:type="spellEnd"/>
      <w:r>
        <w:t xml:space="preserve"> training. That more detailed picture could then be used to develop new strategies for ensuring a comprehensive and complete </w:t>
      </w:r>
      <w:proofErr w:type="gramStart"/>
      <w:r>
        <w:t>ethics</w:t>
      </w:r>
      <w:proofErr w:type="gramEnd"/>
      <w:r>
        <w:t xml:space="preserve"> education in STEM fields.       </w:t>
      </w:r>
    </w:p>
    <w:p w14:paraId="4CF243FE" w14:textId="77777777" w:rsidR="00584F73" w:rsidRDefault="00C21463">
      <w:pPr>
        <w:spacing w:after="112" w:line="259" w:lineRule="auto"/>
        <w:ind w:left="0" w:firstLine="0"/>
      </w:pPr>
      <w:r>
        <w:t xml:space="preserve"> </w:t>
      </w:r>
    </w:p>
    <w:p w14:paraId="052744A3" w14:textId="77777777" w:rsidR="00584F73" w:rsidRDefault="00C21463">
      <w:pPr>
        <w:ind w:left="-5"/>
      </w:pPr>
      <w:r>
        <w:t xml:space="preserve">Note: With two exceptions, we have chosen not to list the institutions that we used for this study. Our intent is not to provide information about programs at a given institution but rather to identify trends in the U. S. Researchers wishing to replicate this work or expand upon it can contact one of the authors </w:t>
      </w:r>
      <w:r w:rsidRPr="00C326C2">
        <w:rPr>
          <w:highlight w:val="black"/>
        </w:rPr>
        <w:t>(</w:t>
      </w:r>
      <w:r w:rsidRPr="00C326C2">
        <w:rPr>
          <w:color w:val="1154CC"/>
          <w:highlight w:val="black"/>
          <w:u w:val="single" w:color="1154CC"/>
        </w:rPr>
        <w:t>jthomsen@emich.edu</w:t>
      </w:r>
      <w:r w:rsidRPr="00C326C2">
        <w:rPr>
          <w:highlight w:val="black"/>
        </w:rPr>
        <w:t>)</w:t>
      </w:r>
      <w:r>
        <w:t xml:space="preserve"> for further details. </w:t>
      </w:r>
    </w:p>
    <w:p w14:paraId="4E80E121" w14:textId="77777777" w:rsidR="00584F73" w:rsidRDefault="00C21463">
      <w:pPr>
        <w:spacing w:after="117" w:line="259" w:lineRule="auto"/>
        <w:ind w:left="0" w:firstLine="0"/>
      </w:pPr>
      <w:r>
        <w:t xml:space="preserve"> </w:t>
      </w:r>
    </w:p>
    <w:p w14:paraId="41498681" w14:textId="77777777" w:rsidR="00584F73" w:rsidRDefault="00C21463">
      <w:pPr>
        <w:ind w:left="-5"/>
      </w:pPr>
      <w:r>
        <w:t xml:space="preserve">Acknowledgment: This material is based upon work supported by the National Science Foundation under Award No. 2316107.  Any opinions, findings and conclusions or recommendations expressed in this material are those of the authors and do not necessarily reflect the views of the National Science Foundation. </w:t>
      </w:r>
    </w:p>
    <w:p w14:paraId="3CB9E2B2" w14:textId="77777777" w:rsidR="00584F73" w:rsidRDefault="00C21463">
      <w:pPr>
        <w:spacing w:after="120" w:line="259" w:lineRule="auto"/>
        <w:ind w:left="0" w:firstLine="0"/>
      </w:pPr>
      <w:r>
        <w:t xml:space="preserve"> </w:t>
      </w:r>
    </w:p>
    <w:p w14:paraId="423AACB7" w14:textId="77777777" w:rsidR="00584F73" w:rsidRDefault="00C21463">
      <w:pPr>
        <w:spacing w:after="0" w:line="259" w:lineRule="auto"/>
        <w:ind w:left="0" w:firstLine="0"/>
      </w:pPr>
      <w:r>
        <w:rPr>
          <w:rFonts w:ascii="Arial" w:eastAsia="Arial" w:hAnsi="Arial" w:cs="Arial"/>
          <w:sz w:val="22"/>
        </w:rPr>
        <w:t xml:space="preserve"> </w:t>
      </w:r>
      <w:r>
        <w:rPr>
          <w:rFonts w:ascii="Arial" w:eastAsia="Arial" w:hAnsi="Arial" w:cs="Arial"/>
          <w:sz w:val="22"/>
        </w:rPr>
        <w:tab/>
      </w:r>
      <w:r>
        <w:rPr>
          <w:b/>
        </w:rPr>
        <w:t xml:space="preserve"> </w:t>
      </w:r>
    </w:p>
    <w:p w14:paraId="6000D174" w14:textId="77777777" w:rsidR="00584F73" w:rsidRDefault="00C21463">
      <w:pPr>
        <w:pStyle w:val="Heading1"/>
        <w:spacing w:after="112"/>
        <w:ind w:left="-5"/>
      </w:pPr>
      <w:r>
        <w:t xml:space="preserve">References </w:t>
      </w:r>
    </w:p>
    <w:p w14:paraId="1A703B57" w14:textId="77777777" w:rsidR="00584F73" w:rsidRDefault="00C21463">
      <w:pPr>
        <w:spacing w:after="112" w:line="259" w:lineRule="auto"/>
        <w:ind w:left="0" w:firstLine="0"/>
      </w:pPr>
      <w:r>
        <w:rPr>
          <w:b/>
        </w:rPr>
        <w:t xml:space="preserve"> </w:t>
      </w:r>
    </w:p>
    <w:p w14:paraId="5EA1372B" w14:textId="77777777" w:rsidR="00584F73" w:rsidRDefault="00C21463">
      <w:pPr>
        <w:spacing w:after="0" w:line="360" w:lineRule="auto"/>
        <w:ind w:left="0" w:firstLine="720"/>
      </w:pPr>
      <w:proofErr w:type="spellStart"/>
      <w:r>
        <w:rPr>
          <w:color w:val="212121"/>
        </w:rPr>
        <w:t>AlShebli</w:t>
      </w:r>
      <w:proofErr w:type="spellEnd"/>
      <w:r>
        <w:rPr>
          <w:color w:val="212121"/>
        </w:rPr>
        <w:t xml:space="preserve">, B.K., Rahwan, T. &amp; </w:t>
      </w:r>
      <w:proofErr w:type="spellStart"/>
      <w:r>
        <w:rPr>
          <w:color w:val="212121"/>
        </w:rPr>
        <w:t>Woon</w:t>
      </w:r>
      <w:proofErr w:type="spellEnd"/>
      <w:r>
        <w:rPr>
          <w:color w:val="212121"/>
        </w:rPr>
        <w:t xml:space="preserve">, W.L. 2018. The preeminence of ethnic diversity in scientific collaboration. </w:t>
      </w:r>
      <w:r>
        <w:rPr>
          <w:i/>
          <w:color w:val="212121"/>
        </w:rPr>
        <w:t>Nat Commun</w:t>
      </w:r>
      <w:r>
        <w:rPr>
          <w:color w:val="212121"/>
        </w:rPr>
        <w:t xml:space="preserve"> 9, 5163. </w:t>
      </w:r>
      <w:r>
        <w:rPr>
          <w:color w:val="1154CC"/>
          <w:u w:val="single" w:color="1154CC"/>
        </w:rPr>
        <w:t>https://doi.org/10.1038/s41467-018-07634-8</w:t>
      </w:r>
      <w:r>
        <w:rPr>
          <w:color w:val="212121"/>
        </w:rPr>
        <w:t xml:space="preserve">  </w:t>
      </w:r>
    </w:p>
    <w:p w14:paraId="69CE6029" w14:textId="77777777" w:rsidR="00584F73" w:rsidRDefault="00C21463">
      <w:pPr>
        <w:spacing w:after="112" w:line="259" w:lineRule="auto"/>
        <w:ind w:left="720" w:firstLine="0"/>
      </w:pPr>
      <w:r>
        <w:rPr>
          <w:color w:val="212121"/>
        </w:rPr>
        <w:t xml:space="preserve"> </w:t>
      </w:r>
    </w:p>
    <w:p w14:paraId="2D4BE22F" w14:textId="77777777" w:rsidR="00584F73" w:rsidRDefault="00C21463">
      <w:pPr>
        <w:spacing w:after="4" w:line="352" w:lineRule="auto"/>
        <w:ind w:left="-15" w:firstLine="710"/>
      </w:pPr>
      <w:r>
        <w:t xml:space="preserve">ACS 2016. “Academic Professional Guidelines,” </w:t>
      </w:r>
      <w:r>
        <w:rPr>
          <w:color w:val="1154CC"/>
          <w:u w:val="single" w:color="1154CC"/>
        </w:rPr>
        <w:t>https://www.acs.org/careers/careerservices/ethics/academic-professional-guidelines.html#articleContent_columnsbootstrap</w:t>
      </w:r>
      <w:r>
        <w:t xml:space="preserve">  </w:t>
      </w:r>
    </w:p>
    <w:p w14:paraId="5330DE05" w14:textId="77777777" w:rsidR="00584F73" w:rsidRDefault="00C21463">
      <w:pPr>
        <w:spacing w:after="112" w:line="259" w:lineRule="auto"/>
        <w:ind w:left="720" w:firstLine="0"/>
      </w:pPr>
      <w:r>
        <w:lastRenderedPageBreak/>
        <w:t xml:space="preserve"> </w:t>
      </w:r>
    </w:p>
    <w:p w14:paraId="14C24175" w14:textId="77777777" w:rsidR="00584F73" w:rsidRDefault="00C21463">
      <w:pPr>
        <w:spacing w:after="4" w:line="352" w:lineRule="auto"/>
        <w:ind w:left="-15" w:firstLine="710"/>
      </w:pPr>
      <w:r>
        <w:t xml:space="preserve">ACS 2019. “The Chemical Professional’s Code of Conduct,” </w:t>
      </w:r>
      <w:r>
        <w:rPr>
          <w:color w:val="1154CC"/>
          <w:u w:val="single" w:color="1154CC"/>
        </w:rPr>
        <w:t>https://www.acs.org/careers/career-services/ethics/the-chemical-professionals-code-ofconduct.html</w:t>
      </w:r>
      <w:r>
        <w:t xml:space="preserve"> </w:t>
      </w:r>
      <w:r>
        <w:rPr>
          <w:sz w:val="28"/>
        </w:rPr>
        <w:t xml:space="preserve"> </w:t>
      </w:r>
    </w:p>
    <w:p w14:paraId="7B55DE99" w14:textId="77777777" w:rsidR="00584F73" w:rsidRDefault="00C21463">
      <w:pPr>
        <w:spacing w:after="98" w:line="259" w:lineRule="auto"/>
        <w:ind w:left="720" w:firstLine="0"/>
      </w:pPr>
      <w:r>
        <w:rPr>
          <w:sz w:val="28"/>
        </w:rPr>
        <w:t xml:space="preserve"> </w:t>
      </w:r>
    </w:p>
    <w:p w14:paraId="28497D28" w14:textId="77777777" w:rsidR="00584F73" w:rsidRDefault="00C21463">
      <w:pPr>
        <w:spacing w:after="4" w:line="352" w:lineRule="auto"/>
        <w:ind w:left="-15" w:firstLine="710"/>
      </w:pPr>
      <w:r>
        <w:t>APS 2019. “Guidelines on Ethics,”</w:t>
      </w:r>
      <w:r>
        <w:rPr>
          <w:color w:val="1154CC"/>
        </w:rPr>
        <w:t xml:space="preserve"> </w:t>
      </w:r>
      <w:r>
        <w:rPr>
          <w:color w:val="1154CC"/>
          <w:u w:val="single" w:color="1154CC"/>
        </w:rPr>
        <w:t>https://www.aps.org/about/governance/statements/ethics</w:t>
      </w:r>
      <w:r>
        <w:rPr>
          <w:color w:val="1154CC"/>
        </w:rPr>
        <w:t xml:space="preserve"> </w:t>
      </w:r>
      <w:r>
        <w:t xml:space="preserve"> </w:t>
      </w:r>
    </w:p>
    <w:p w14:paraId="26533ED3" w14:textId="77777777" w:rsidR="00584F73" w:rsidRDefault="00C21463">
      <w:pPr>
        <w:spacing w:after="112" w:line="259" w:lineRule="auto"/>
        <w:ind w:left="720" w:firstLine="0"/>
      </w:pPr>
      <w:r>
        <w:t xml:space="preserve"> </w:t>
      </w:r>
    </w:p>
    <w:p w14:paraId="629DEF94" w14:textId="77777777" w:rsidR="00584F73" w:rsidRDefault="00C21463">
      <w:pPr>
        <w:spacing w:after="4" w:line="352" w:lineRule="auto"/>
        <w:ind w:left="-15" w:firstLine="710"/>
      </w:pPr>
      <w:r>
        <w:t xml:space="preserve">ASM 2021. “ASM Code of Ethics and Conduct” </w:t>
      </w:r>
      <w:r>
        <w:rPr>
          <w:color w:val="1154CC"/>
          <w:u w:val="single" w:color="1154CC"/>
        </w:rPr>
        <w:t>https://asm.org/Articles/Ethics/COEs/ASM-Code-of-Ethics-and-Conduct</w:t>
      </w:r>
      <w:r>
        <w:t xml:space="preserve">  </w:t>
      </w:r>
    </w:p>
    <w:p w14:paraId="5FFCF32E" w14:textId="77777777" w:rsidR="00584F73" w:rsidRDefault="00C21463">
      <w:pPr>
        <w:spacing w:after="117" w:line="259" w:lineRule="auto"/>
        <w:ind w:left="720" w:firstLine="0"/>
      </w:pPr>
      <w:r>
        <w:t xml:space="preserve"> </w:t>
      </w:r>
    </w:p>
    <w:p w14:paraId="060A1391" w14:textId="77777777" w:rsidR="00584F73" w:rsidRDefault="00C21463">
      <w:pPr>
        <w:spacing w:after="162"/>
        <w:ind w:left="-15" w:firstLine="720"/>
      </w:pPr>
      <w:r>
        <w:t>Rebecca Bates &amp; Steve Starrett 2020. Teaching Ethics in the Context of ABET Requirements. Online Ethics Center.</w:t>
      </w:r>
      <w:r>
        <w:rPr>
          <w:rFonts w:ascii="Arial" w:eastAsia="Arial" w:hAnsi="Arial" w:cs="Arial"/>
          <w:sz w:val="22"/>
        </w:rPr>
        <w:t xml:space="preserve"> </w:t>
      </w:r>
      <w:proofErr w:type="spellStart"/>
      <w:proofErr w:type="gramStart"/>
      <w:r>
        <w:rPr>
          <w:color w:val="0070C0"/>
        </w:rPr>
        <w:t>DOI:https</w:t>
      </w:r>
      <w:proofErr w:type="spellEnd"/>
      <w:r>
        <w:rPr>
          <w:color w:val="0070C0"/>
        </w:rPr>
        <w:t>://doi.org/10.18130/f0ad-kr24</w:t>
      </w:r>
      <w:proofErr w:type="gramEnd"/>
      <w:r>
        <w:t xml:space="preserve">. </w:t>
      </w:r>
      <w:r>
        <w:rPr>
          <w:color w:val="1154CC"/>
          <w:u w:val="single" w:color="1154CC"/>
        </w:rPr>
        <w:t>https://onlineethics.org/cases/oec-webinars/teaching-ethics-context-abet-requirements</w:t>
      </w:r>
      <w:r>
        <w:t xml:space="preserve">  </w:t>
      </w:r>
    </w:p>
    <w:p w14:paraId="4B9D4BB6" w14:textId="77777777" w:rsidR="00584F73" w:rsidRDefault="00C21463">
      <w:pPr>
        <w:spacing w:after="112" w:line="259" w:lineRule="auto"/>
        <w:ind w:left="720" w:firstLine="0"/>
      </w:pPr>
      <w:r>
        <w:t xml:space="preserve"> </w:t>
      </w:r>
    </w:p>
    <w:p w14:paraId="6C6E5B22" w14:textId="77777777" w:rsidR="00584F73" w:rsidRDefault="00C21463">
      <w:pPr>
        <w:spacing w:after="112" w:line="259" w:lineRule="auto"/>
        <w:ind w:left="730"/>
      </w:pPr>
      <w:r>
        <w:t xml:space="preserve">Eaglen, Robert H., et al. 2017. ACADEMIC QUALITY AND PUBLIC </w:t>
      </w:r>
    </w:p>
    <w:p w14:paraId="60AB1545" w14:textId="77777777" w:rsidR="00584F73" w:rsidRDefault="00C21463">
      <w:pPr>
        <w:spacing w:after="4" w:line="352" w:lineRule="auto"/>
        <w:ind w:left="-15" w:firstLine="0"/>
      </w:pPr>
      <w:r>
        <w:t xml:space="preserve">ACCOUNTABILITY IN ACADEMIC MEDICINE The 75-Year History of the LCME, p. 139 </w:t>
      </w:r>
      <w:r>
        <w:rPr>
          <w:color w:val="1154CC"/>
          <w:u w:val="single" w:color="1154CC"/>
        </w:rPr>
        <w:t>https://lcme.org/wp-content/uploads/2022/08/October-2017-The-75-Year-History-of-the</w:t>
      </w:r>
      <w:r>
        <w:rPr>
          <w:color w:val="1154CC"/>
          <w:u w:val="single" w:color="1154CC"/>
        </w:rPr>
        <w:t>LCME_COLOR.pdf</w:t>
      </w:r>
      <w:r>
        <w:t xml:space="preserve">  </w:t>
      </w:r>
    </w:p>
    <w:p w14:paraId="1E5BE3E4" w14:textId="77777777" w:rsidR="00584F73" w:rsidRDefault="00C21463">
      <w:pPr>
        <w:spacing w:after="112" w:line="259" w:lineRule="auto"/>
        <w:ind w:left="720" w:firstLine="0"/>
      </w:pPr>
      <w:r>
        <w:t xml:space="preserve"> </w:t>
      </w:r>
    </w:p>
    <w:p w14:paraId="464263EA" w14:textId="77777777" w:rsidR="00584F73" w:rsidRDefault="00C21463">
      <w:pPr>
        <w:spacing w:after="137" w:line="259" w:lineRule="auto"/>
        <w:ind w:left="730"/>
      </w:pPr>
      <w:r>
        <w:t xml:space="preserve">Levi, Barbara Gross 2002. “Investigation Finds that One Lucent Physicist Engaged in </w:t>
      </w:r>
    </w:p>
    <w:p w14:paraId="7BFFE9C9" w14:textId="77777777" w:rsidR="00584F73" w:rsidRDefault="00C21463">
      <w:pPr>
        <w:ind w:left="-5"/>
      </w:pPr>
      <w:r>
        <w:t xml:space="preserve">Scientific Misconduct,” Physics Today 55, 11, pp. 15-17. </w:t>
      </w:r>
      <w:r>
        <w:rPr>
          <w:color w:val="1154CC"/>
          <w:u w:val="single" w:color="1154CC"/>
        </w:rPr>
        <w:t>https://doi.org/10.1063/1.1534995</w:t>
      </w:r>
      <w:r>
        <w:rPr>
          <w:rFonts w:ascii="Courier New" w:eastAsia="Courier New" w:hAnsi="Courier New" w:cs="Courier New"/>
          <w:color w:val="1154CC"/>
          <w:u w:val="single" w:color="1154CC"/>
        </w:rPr>
        <w:t> </w:t>
      </w:r>
      <w:r>
        <w:rPr>
          <w:rFonts w:ascii="Courier New" w:eastAsia="Courier New" w:hAnsi="Courier New" w:cs="Courier New"/>
          <w:color w:val="1154CC"/>
        </w:rPr>
        <w:t xml:space="preserve"> </w:t>
      </w:r>
      <w:r>
        <w:t xml:space="preserve">NSF 2024. National Science Foundation Responsible and Ethical Conduct of Research Guidelines. Proposals &amp; Award Policies &amp; Procedures Guide NSF 24, 1, Chapter IX.B.. </w:t>
      </w:r>
      <w:r>
        <w:rPr>
          <w:color w:val="1154CC"/>
          <w:u w:val="single" w:color="1154CC"/>
        </w:rPr>
        <w:t>https://new.nsf.gov/policies/pappg/24-1/ch-9-recipient-standards#b-responsible-and-ethicalconduct-of-research-recr-9c7</w:t>
      </w:r>
      <w:r>
        <w:t xml:space="preserve"> </w:t>
      </w:r>
    </w:p>
    <w:p w14:paraId="23B8C5CC" w14:textId="77777777" w:rsidR="00584F73" w:rsidRDefault="00C21463">
      <w:pPr>
        <w:spacing w:after="112" w:line="259" w:lineRule="auto"/>
        <w:ind w:left="720" w:firstLine="0"/>
      </w:pPr>
      <w:r>
        <w:t xml:space="preserve"> </w:t>
      </w:r>
    </w:p>
    <w:p w14:paraId="0288EDAB" w14:textId="77777777" w:rsidR="00584F73" w:rsidRDefault="00C21463">
      <w:pPr>
        <w:ind w:left="-15" w:firstLine="720"/>
      </w:pPr>
      <w:r>
        <w:t xml:space="preserve">Resnik, David B. &amp; </w:t>
      </w:r>
      <w:proofErr w:type="spellStart"/>
      <w:r>
        <w:t>Hofweber</w:t>
      </w:r>
      <w:proofErr w:type="spellEnd"/>
      <w:r>
        <w:t xml:space="preserve">, Florian W. 2023. “Research Ethics Timeline” </w:t>
      </w:r>
      <w:r>
        <w:rPr>
          <w:color w:val="1154CC"/>
          <w:u w:val="single" w:color="1154CC"/>
        </w:rPr>
        <w:t>https://www.niehs.nih.gov/research/resources/bioethics/timeline</w:t>
      </w:r>
      <w:r>
        <w:t xml:space="preserve">  </w:t>
      </w:r>
    </w:p>
    <w:p w14:paraId="5A126255" w14:textId="77777777" w:rsidR="00584F73" w:rsidRDefault="00C21463">
      <w:pPr>
        <w:spacing w:after="112" w:line="259" w:lineRule="auto"/>
        <w:ind w:left="720" w:firstLine="0"/>
      </w:pPr>
      <w:r>
        <w:t xml:space="preserve"> </w:t>
      </w:r>
    </w:p>
    <w:p w14:paraId="0E532CFA" w14:textId="77777777" w:rsidR="00584F73" w:rsidRDefault="00C21463">
      <w:pPr>
        <w:spacing w:after="112" w:line="259" w:lineRule="auto"/>
        <w:ind w:left="730"/>
      </w:pPr>
      <w:r>
        <w:rPr>
          <w:color w:val="1B1B1B"/>
        </w:rPr>
        <w:t xml:space="preserve">Savoia, Elena et al. 2021. “COVID-19 Vaccine Early Skepticism, Misinformation and </w:t>
      </w:r>
    </w:p>
    <w:p w14:paraId="27F131FD" w14:textId="77777777" w:rsidR="00584F73" w:rsidRDefault="00C21463">
      <w:pPr>
        <w:spacing w:after="112" w:line="259" w:lineRule="auto"/>
        <w:ind w:left="-5"/>
      </w:pPr>
      <w:r>
        <w:rPr>
          <w:color w:val="1B1B1B"/>
        </w:rPr>
        <w:t xml:space="preserve">Informational Needs among Essential Workers in the USA.” </w:t>
      </w:r>
      <w:r>
        <w:rPr>
          <w:i/>
          <w:color w:val="1B1B1B"/>
        </w:rPr>
        <w:t xml:space="preserve">International Journal of </w:t>
      </w:r>
    </w:p>
    <w:p w14:paraId="6B176F1B" w14:textId="77777777" w:rsidR="00584F73" w:rsidRDefault="00C21463">
      <w:pPr>
        <w:spacing w:after="117" w:line="259" w:lineRule="auto"/>
        <w:ind w:left="0" w:firstLine="0"/>
      </w:pPr>
      <w:r>
        <w:rPr>
          <w:i/>
          <w:color w:val="1B1B1B"/>
        </w:rPr>
        <w:lastRenderedPageBreak/>
        <w:t>Environmental Research and Public Health</w:t>
      </w:r>
      <w:r>
        <w:rPr>
          <w:color w:val="1B1B1B"/>
        </w:rPr>
        <w:t xml:space="preserve"> 18, 24, p. 13244. </w:t>
      </w:r>
      <w:proofErr w:type="spellStart"/>
      <w:r>
        <w:rPr>
          <w:color w:val="1B1B1B"/>
        </w:rPr>
        <w:t>doi</w:t>
      </w:r>
      <w:proofErr w:type="spellEnd"/>
      <w:r>
        <w:rPr>
          <w:color w:val="1B1B1B"/>
        </w:rPr>
        <w:t xml:space="preserve">: </w:t>
      </w:r>
      <w:r>
        <w:rPr>
          <w:color w:val="0000FF"/>
          <w:u w:val="single" w:color="0000FF"/>
        </w:rPr>
        <w:t>10.3390/ijerph182413244</w:t>
      </w:r>
      <w:r>
        <w:rPr>
          <w:color w:val="1B1B1B"/>
        </w:rPr>
        <w:t xml:space="preserve"> </w:t>
      </w:r>
      <w:r>
        <w:t xml:space="preserve"> </w:t>
      </w:r>
    </w:p>
    <w:p w14:paraId="7D0E417C" w14:textId="77777777" w:rsidR="00584F73" w:rsidRDefault="00C21463">
      <w:pPr>
        <w:spacing w:after="112" w:line="259" w:lineRule="auto"/>
        <w:ind w:left="720" w:firstLine="0"/>
      </w:pPr>
      <w:r>
        <w:t xml:space="preserve"> </w:t>
      </w:r>
    </w:p>
    <w:p w14:paraId="26F33ACB" w14:textId="77777777" w:rsidR="00584F73" w:rsidRDefault="00C21463">
      <w:pPr>
        <w:ind w:left="-15" w:firstLine="720"/>
      </w:pPr>
      <w:r>
        <w:t xml:space="preserve">Schwarzschild, Bertram 2002.  “Lawrence Berkeley Lab Concludes that Evidence of Element 118 Was a Fabrication,” Physics Today 55, 9, p. 15. </w:t>
      </w:r>
      <w:r>
        <w:rPr>
          <w:color w:val="1154CC"/>
          <w:u w:val="single" w:color="1154CC"/>
        </w:rPr>
        <w:t>https://physicstoday.scitation.org/doi/full/10.1063/1.1522199</w:t>
      </w:r>
      <w:r>
        <w:t xml:space="preserve">  </w:t>
      </w:r>
    </w:p>
    <w:p w14:paraId="5C234441" w14:textId="77777777" w:rsidR="00584F73" w:rsidRDefault="00C21463">
      <w:pPr>
        <w:spacing w:after="112" w:line="259" w:lineRule="auto"/>
        <w:ind w:left="720" w:firstLine="0"/>
      </w:pPr>
      <w:r>
        <w:t xml:space="preserve"> </w:t>
      </w:r>
    </w:p>
    <w:p w14:paraId="4FFE4888" w14:textId="77777777" w:rsidR="00584F73" w:rsidRDefault="00C21463">
      <w:pPr>
        <w:ind w:left="-15" w:firstLine="720"/>
      </w:pPr>
      <w:r>
        <w:t xml:space="preserve">The Editors of The Lancet, 2010. Retraction—Ileal-lymphoid-nodular hyperplasia, nonspecific colitis, and pervasive developmental disorder in children. The Lancet 375, 9713, p. 445. DOI: </w:t>
      </w:r>
      <w:r>
        <w:rPr>
          <w:color w:val="1154CC"/>
          <w:u w:val="single" w:color="1154CC"/>
        </w:rPr>
        <w:t>10.1016/S0140-6736(10)60175-4</w:t>
      </w:r>
      <w:r>
        <w:t xml:space="preserve"> </w:t>
      </w:r>
    </w:p>
    <w:p w14:paraId="693157DB" w14:textId="77777777" w:rsidR="00584F73" w:rsidRDefault="00C21463">
      <w:pPr>
        <w:spacing w:after="112" w:line="259" w:lineRule="auto"/>
        <w:ind w:left="720" w:firstLine="0"/>
      </w:pPr>
      <w:r>
        <w:t xml:space="preserve"> </w:t>
      </w:r>
    </w:p>
    <w:p w14:paraId="25044D38" w14:textId="77777777" w:rsidR="00584F73" w:rsidRDefault="00C21463">
      <w:pPr>
        <w:ind w:left="-15" w:firstLine="720"/>
      </w:pPr>
      <w:r>
        <w:t xml:space="preserve">Wakefield, AJ et al., 1998. RETRACTED: Ileal-lymphoid-nodular hyperplasia, nonspecific colitis, and pervasive developmental disorder in children. The Lancet 351, 9103, pp. 637 - 641 DOI: </w:t>
      </w:r>
      <w:r>
        <w:rPr>
          <w:color w:val="1154CC"/>
          <w:u w:val="single" w:color="1154CC"/>
        </w:rPr>
        <w:t>10.1016/S0140-6736(97)11096-0</w:t>
      </w:r>
      <w:r>
        <w:t xml:space="preserve">  </w:t>
      </w:r>
    </w:p>
    <w:p w14:paraId="31131CF6" w14:textId="77777777" w:rsidR="00584F73" w:rsidRDefault="00C21463">
      <w:pPr>
        <w:spacing w:after="112" w:line="259" w:lineRule="auto"/>
        <w:ind w:left="720" w:firstLine="0"/>
      </w:pPr>
      <w:r>
        <w:t xml:space="preserve"> </w:t>
      </w:r>
    </w:p>
    <w:p w14:paraId="454AC503" w14:textId="77777777" w:rsidR="00584F73" w:rsidRDefault="00C21463">
      <w:pPr>
        <w:spacing w:after="0" w:line="356" w:lineRule="auto"/>
        <w:ind w:left="0" w:firstLine="720"/>
      </w:pPr>
      <w:r>
        <w:rPr>
          <w:color w:val="252525"/>
        </w:rPr>
        <w:t>Y. Yang, T.Y. Tian, T.K. Woodruff, B.F. Jones, &amp; B. Uzzi 2022. Gender-diverse teams produce more novel and higher-</w:t>
      </w:r>
      <w:r>
        <w:rPr>
          <w:color w:val="252525"/>
        </w:rPr>
        <w:t xml:space="preserve">impact scientific ideas. Proceedings of the National Academy of Sciences of the U.S.A. 119, 36, e2200841119. DOI: </w:t>
      </w:r>
      <w:r>
        <w:rPr>
          <w:color w:val="1E74B9"/>
        </w:rPr>
        <w:t>https://doi.org/10.1073/pnas.2200841119</w:t>
      </w:r>
      <w:r>
        <w:rPr>
          <w:color w:val="252525"/>
        </w:rPr>
        <w:t xml:space="preserve">  </w:t>
      </w:r>
    </w:p>
    <w:sectPr w:rsidR="00584F73">
      <w:footerReference w:type="even" r:id="rId6"/>
      <w:footerReference w:type="default" r:id="rId7"/>
      <w:footerReference w:type="first" r:id="rId8"/>
      <w:pgSz w:w="12240" w:h="15840"/>
      <w:pgMar w:top="1178" w:right="1423" w:bottom="1143" w:left="1459"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3411" w14:textId="77777777" w:rsidR="00C21463" w:rsidRDefault="00C21463">
      <w:pPr>
        <w:spacing w:after="0" w:line="240" w:lineRule="auto"/>
      </w:pPr>
      <w:r>
        <w:separator/>
      </w:r>
    </w:p>
  </w:endnote>
  <w:endnote w:type="continuationSeparator" w:id="0">
    <w:p w14:paraId="46AB5779" w14:textId="77777777" w:rsidR="00C21463" w:rsidRDefault="00C2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BD74" w14:textId="77777777" w:rsidR="00584F73" w:rsidRDefault="00C21463">
    <w:pPr>
      <w:tabs>
        <w:tab w:val="right" w:pos="9358"/>
      </w:tabs>
      <w:spacing w:after="0" w:line="259" w:lineRule="auto"/>
      <w:ind w:left="0" w:firstLine="0"/>
    </w:pP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8244" w14:textId="77777777" w:rsidR="00584F73" w:rsidRDefault="00C21463">
    <w:pPr>
      <w:tabs>
        <w:tab w:val="right" w:pos="9358"/>
      </w:tabs>
      <w:spacing w:after="0" w:line="259" w:lineRule="auto"/>
      <w:ind w:left="0" w:firstLine="0"/>
    </w:pP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DBED" w14:textId="77777777" w:rsidR="00584F73" w:rsidRDefault="00C21463">
    <w:pPr>
      <w:tabs>
        <w:tab w:val="right" w:pos="9358"/>
      </w:tabs>
      <w:spacing w:after="0" w:line="259" w:lineRule="auto"/>
      <w:ind w:left="0" w:firstLine="0"/>
    </w:pP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608C" w14:textId="77777777" w:rsidR="00C21463" w:rsidRDefault="00C21463">
      <w:pPr>
        <w:spacing w:after="0" w:line="240" w:lineRule="auto"/>
      </w:pPr>
      <w:r>
        <w:separator/>
      </w:r>
    </w:p>
  </w:footnote>
  <w:footnote w:type="continuationSeparator" w:id="0">
    <w:p w14:paraId="5DCF1656" w14:textId="77777777" w:rsidR="00C21463" w:rsidRDefault="00C214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73"/>
    <w:rsid w:val="00584F73"/>
    <w:rsid w:val="008325E7"/>
    <w:rsid w:val="00840B1D"/>
    <w:rsid w:val="00C21463"/>
    <w:rsid w:val="00C326C2"/>
    <w:rsid w:val="00D1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9771"/>
  <w15:docId w15:val="{6FFEED50-622E-49F8-A71C-6F4E770B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3717</Words>
  <Characters>21191</Characters>
  <Application>Microsoft Office Word</Application>
  <DocSecurity>0</DocSecurity>
  <Lines>176</Lines>
  <Paragraphs>49</Paragraphs>
  <ScaleCrop>false</ScaleCrop>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Muschong Ethics in B.S. Programs Paper Sub123024</dc:title>
  <dc:subject/>
  <dc:creator>John Thomsen</dc:creator>
  <cp:keywords/>
  <cp:lastModifiedBy>Marshall, Tracy (tlm2fv)</cp:lastModifiedBy>
  <cp:revision>2</cp:revision>
  <dcterms:created xsi:type="dcterms:W3CDTF">2025-03-27T17:29:00Z</dcterms:created>
  <dcterms:modified xsi:type="dcterms:W3CDTF">2025-03-27T17:29:00Z</dcterms:modified>
</cp:coreProperties>
</file>